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6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7071"/>
        <w:gridCol w:w="7797"/>
      </w:tblGrid>
      <w:tr w:rsidR="00121321" w:rsidRPr="004807A5" w14:paraId="160BE501" w14:textId="77777777" w:rsidTr="004807A5">
        <w:trPr>
          <w:trHeight w:val="1723"/>
          <w:jc w:val="center"/>
        </w:trPr>
        <w:tc>
          <w:tcPr>
            <w:tcW w:w="14868" w:type="dxa"/>
            <w:gridSpan w:val="2"/>
            <w:shd w:val="clear" w:color="auto" w:fill="auto"/>
          </w:tcPr>
          <w:p w14:paraId="4B152A64" w14:textId="77777777" w:rsidR="000C5187" w:rsidRDefault="00545BBC" w:rsidP="004807A5">
            <w:pPr>
              <w:ind w:left="540"/>
              <w:jc w:val="center"/>
            </w:pPr>
            <w:r w:rsidRPr="004807A5">
              <w:rPr>
                <w:noProof/>
                <w:sz w:val="20"/>
                <w:szCs w:val="20"/>
              </w:rPr>
              <w:object w:dxaOrig="1440" w:dyaOrig="1440" w14:anchorId="0C0DF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4.2pt;width:66.05pt;height:80.9pt;z-index:-251658752;mso-wrap-edited:f;mso-width-percent:0;mso-height-percent:0;mso-position-horizontal:left;mso-width-percent:0;mso-height-percent:0" wrapcoords="9327 800 7118 1000 2455 3200 2455 4000 736 7600 1473 11400 5155 13600 6873 13600 7364 16800 8345 20000 8591 20200 12027 20200 12273 20000 13745 16800 14236 13600 19636 12200 20618 11200 19145 10400 20864 10400 20864 7400 20373 5800 19145 4000 19391 2800 15218 800 12027 800 9327 800" fillcolor="window">
                  <v:imagedata r:id="rId7" o:title=""/>
                  <w10:wrap type="tight"/>
                </v:shape>
                <o:OLEObject Type="Embed" ProgID="Word.Picture.8" ShapeID="_x0000_s1026" DrawAspect="Content" ObjectID="_1723879300" r:id="rId8"/>
              </w:object>
            </w:r>
          </w:p>
          <w:p w14:paraId="060827AE" w14:textId="77777777" w:rsidR="005C6FA2" w:rsidRPr="004807A5" w:rsidRDefault="005C6FA2" w:rsidP="004807A5">
            <w:pPr>
              <w:jc w:val="center"/>
              <w:rPr>
                <w:rFonts w:ascii="Arial" w:hAnsi="Arial" w:cs="Arial"/>
                <w:sz w:val="32"/>
                <w:szCs w:val="32"/>
                <w:lang w:val="en-US"/>
              </w:rPr>
            </w:pPr>
          </w:p>
          <w:p w14:paraId="01E70087" w14:textId="77777777" w:rsidR="00121321" w:rsidRPr="004807A5" w:rsidRDefault="00121321" w:rsidP="004807A5">
            <w:pPr>
              <w:jc w:val="center"/>
              <w:rPr>
                <w:rFonts w:ascii="Calibri" w:hAnsi="Calibri" w:cs="Arial"/>
                <w:sz w:val="36"/>
                <w:szCs w:val="36"/>
              </w:rPr>
            </w:pPr>
            <w:r w:rsidRPr="004807A5">
              <w:rPr>
                <w:rFonts w:ascii="Calibri" w:hAnsi="Calibri" w:cs="Arial"/>
                <w:sz w:val="36"/>
                <w:szCs w:val="36"/>
              </w:rPr>
              <w:t xml:space="preserve">СОФИЙСКИ </w:t>
            </w:r>
            <w:r w:rsidR="00325506" w:rsidRPr="004807A5">
              <w:rPr>
                <w:rFonts w:ascii="Calibri" w:hAnsi="Calibri" w:cs="Arial"/>
                <w:sz w:val="36"/>
                <w:szCs w:val="36"/>
                <w:lang w:val="en-US"/>
              </w:rPr>
              <w:t xml:space="preserve"> </w:t>
            </w:r>
            <w:r w:rsidRPr="004807A5">
              <w:rPr>
                <w:rFonts w:ascii="Calibri" w:hAnsi="Calibri" w:cs="Arial"/>
                <w:sz w:val="36"/>
                <w:szCs w:val="36"/>
              </w:rPr>
              <w:t xml:space="preserve">УНИВЕРСИТЕТ </w:t>
            </w:r>
            <w:r w:rsidR="00325506" w:rsidRPr="004807A5">
              <w:rPr>
                <w:rFonts w:ascii="Calibri" w:hAnsi="Calibri" w:cs="Arial"/>
                <w:sz w:val="36"/>
                <w:szCs w:val="36"/>
                <w:lang w:val="en-US"/>
              </w:rPr>
              <w:t xml:space="preserve"> </w:t>
            </w:r>
            <w:r w:rsidRPr="004807A5">
              <w:rPr>
                <w:rFonts w:ascii="Calibri" w:hAnsi="Calibri" w:cs="Arial"/>
                <w:sz w:val="36"/>
                <w:szCs w:val="36"/>
              </w:rPr>
              <w:t>„СВ. КЛИМЕНТ ОХРИДСКИ”</w:t>
            </w:r>
          </w:p>
        </w:tc>
      </w:tr>
      <w:tr w:rsidR="00451EE0" w:rsidRPr="004807A5" w14:paraId="4D979330" w14:textId="77777777" w:rsidTr="004807A5">
        <w:trPr>
          <w:trHeight w:val="436"/>
          <w:jc w:val="center"/>
        </w:trPr>
        <w:tc>
          <w:tcPr>
            <w:tcW w:w="14868" w:type="dxa"/>
            <w:gridSpan w:val="2"/>
            <w:shd w:val="clear" w:color="auto" w:fill="auto"/>
            <w:vAlign w:val="center"/>
          </w:tcPr>
          <w:p w14:paraId="615D266A" w14:textId="77777777" w:rsidR="00451EE0" w:rsidRPr="00B16269" w:rsidRDefault="00B16269" w:rsidP="00B16269">
            <w:pPr>
              <w:jc w:val="center"/>
              <w:rPr>
                <w:rFonts w:ascii="Calibri" w:hAnsi="Calibri" w:cs="Tahoma"/>
                <w:b/>
                <w:sz w:val="28"/>
                <w:szCs w:val="28"/>
              </w:rPr>
            </w:pPr>
            <w:r w:rsidRPr="00B16269">
              <w:rPr>
                <w:rFonts w:ascii="Calibri" w:hAnsi="Calibri" w:cs="Tahoma"/>
                <w:b/>
                <w:sz w:val="28"/>
                <w:szCs w:val="28"/>
              </w:rPr>
              <w:t xml:space="preserve">ЮРИДИЧЕСКИ </w:t>
            </w:r>
            <w:r w:rsidR="00451EE0" w:rsidRPr="00B16269">
              <w:rPr>
                <w:rFonts w:ascii="Calibri" w:hAnsi="Calibri" w:cs="Tahoma"/>
                <w:b/>
                <w:sz w:val="28"/>
                <w:szCs w:val="28"/>
              </w:rPr>
              <w:t>ФАКУЛТЕТ</w:t>
            </w:r>
          </w:p>
        </w:tc>
      </w:tr>
      <w:tr w:rsidR="00A65B37" w:rsidRPr="004807A5" w14:paraId="6CCFB0D9" w14:textId="77777777" w:rsidTr="004807A5">
        <w:trPr>
          <w:trHeight w:val="1156"/>
          <w:jc w:val="center"/>
        </w:trPr>
        <w:tc>
          <w:tcPr>
            <w:tcW w:w="14868" w:type="dxa"/>
            <w:gridSpan w:val="2"/>
            <w:shd w:val="clear" w:color="auto" w:fill="auto"/>
            <w:vAlign w:val="center"/>
          </w:tcPr>
          <w:p w14:paraId="4AF67ABE" w14:textId="77777777" w:rsidR="00A65B37" w:rsidRPr="004807A5" w:rsidRDefault="00A65B37" w:rsidP="004807A5">
            <w:pPr>
              <w:jc w:val="center"/>
              <w:rPr>
                <w:rFonts w:ascii="Calibri" w:hAnsi="Calibri" w:cs="Tahoma"/>
                <w:sz w:val="52"/>
                <w:szCs w:val="52"/>
              </w:rPr>
            </w:pPr>
            <w:r w:rsidRPr="004807A5">
              <w:rPr>
                <w:rFonts w:ascii="Calibri" w:hAnsi="Calibri" w:cs="Tahoma"/>
                <w:sz w:val="52"/>
                <w:szCs w:val="52"/>
              </w:rPr>
              <w:t>У</w:t>
            </w:r>
            <w:r w:rsidR="00451EE0" w:rsidRPr="004807A5">
              <w:rPr>
                <w:rFonts w:ascii="Calibri" w:hAnsi="Calibri" w:cs="Tahoma"/>
                <w:sz w:val="52"/>
                <w:szCs w:val="52"/>
              </w:rPr>
              <w:t xml:space="preserve"> </w:t>
            </w:r>
            <w:r w:rsidRPr="004807A5">
              <w:rPr>
                <w:rFonts w:ascii="Calibri" w:hAnsi="Calibri" w:cs="Tahoma"/>
                <w:sz w:val="52"/>
                <w:szCs w:val="52"/>
              </w:rPr>
              <w:t>Ч</w:t>
            </w:r>
            <w:r w:rsidR="00451EE0" w:rsidRPr="004807A5">
              <w:rPr>
                <w:rFonts w:ascii="Calibri" w:hAnsi="Calibri" w:cs="Tahoma"/>
                <w:sz w:val="52"/>
                <w:szCs w:val="52"/>
              </w:rPr>
              <w:t xml:space="preserve"> </w:t>
            </w:r>
            <w:r w:rsidRPr="004807A5">
              <w:rPr>
                <w:rFonts w:ascii="Calibri" w:hAnsi="Calibri" w:cs="Tahoma"/>
                <w:sz w:val="52"/>
                <w:szCs w:val="52"/>
              </w:rPr>
              <w:t>Е</w:t>
            </w:r>
            <w:r w:rsidR="00451EE0" w:rsidRPr="004807A5">
              <w:rPr>
                <w:rFonts w:ascii="Calibri" w:hAnsi="Calibri" w:cs="Tahoma"/>
                <w:sz w:val="52"/>
                <w:szCs w:val="52"/>
              </w:rPr>
              <w:t xml:space="preserve"> </w:t>
            </w:r>
            <w:r w:rsidRPr="004807A5">
              <w:rPr>
                <w:rFonts w:ascii="Calibri" w:hAnsi="Calibri" w:cs="Tahoma"/>
                <w:sz w:val="52"/>
                <w:szCs w:val="52"/>
              </w:rPr>
              <w:t>Б</w:t>
            </w:r>
            <w:r w:rsidR="00451EE0" w:rsidRPr="004807A5">
              <w:rPr>
                <w:rFonts w:ascii="Calibri" w:hAnsi="Calibri" w:cs="Tahoma"/>
                <w:sz w:val="52"/>
                <w:szCs w:val="52"/>
              </w:rPr>
              <w:t xml:space="preserve"> </w:t>
            </w:r>
            <w:r w:rsidRPr="004807A5">
              <w:rPr>
                <w:rFonts w:ascii="Calibri" w:hAnsi="Calibri" w:cs="Tahoma"/>
                <w:sz w:val="52"/>
                <w:szCs w:val="52"/>
              </w:rPr>
              <w:t>Е</w:t>
            </w:r>
            <w:r w:rsidR="00451EE0" w:rsidRPr="004807A5">
              <w:rPr>
                <w:rFonts w:ascii="Calibri" w:hAnsi="Calibri" w:cs="Tahoma"/>
                <w:sz w:val="52"/>
                <w:szCs w:val="52"/>
              </w:rPr>
              <w:t xml:space="preserve"> </w:t>
            </w:r>
            <w:r w:rsidRPr="004807A5">
              <w:rPr>
                <w:rFonts w:ascii="Calibri" w:hAnsi="Calibri" w:cs="Tahoma"/>
                <w:sz w:val="52"/>
                <w:szCs w:val="52"/>
              </w:rPr>
              <w:t>Н</w:t>
            </w:r>
            <w:r w:rsidR="00451EE0" w:rsidRPr="004807A5">
              <w:rPr>
                <w:rFonts w:ascii="Calibri" w:hAnsi="Calibri" w:cs="Tahoma"/>
                <w:sz w:val="52"/>
                <w:szCs w:val="52"/>
              </w:rPr>
              <w:t xml:space="preserve">  </w:t>
            </w:r>
            <w:r w:rsidRPr="004807A5">
              <w:rPr>
                <w:rFonts w:ascii="Calibri" w:hAnsi="Calibri" w:cs="Tahoma"/>
                <w:sz w:val="52"/>
                <w:szCs w:val="52"/>
              </w:rPr>
              <w:t xml:space="preserve"> П</w:t>
            </w:r>
            <w:r w:rsidR="00451EE0" w:rsidRPr="004807A5">
              <w:rPr>
                <w:rFonts w:ascii="Calibri" w:hAnsi="Calibri" w:cs="Tahoma"/>
                <w:sz w:val="52"/>
                <w:szCs w:val="52"/>
              </w:rPr>
              <w:t xml:space="preserve"> </w:t>
            </w:r>
            <w:r w:rsidRPr="004807A5">
              <w:rPr>
                <w:rFonts w:ascii="Calibri" w:hAnsi="Calibri" w:cs="Tahoma"/>
                <w:sz w:val="52"/>
                <w:szCs w:val="52"/>
              </w:rPr>
              <w:t>Л</w:t>
            </w:r>
            <w:r w:rsidR="00451EE0" w:rsidRPr="004807A5">
              <w:rPr>
                <w:rFonts w:ascii="Calibri" w:hAnsi="Calibri" w:cs="Tahoma"/>
                <w:sz w:val="52"/>
                <w:szCs w:val="52"/>
              </w:rPr>
              <w:t xml:space="preserve"> </w:t>
            </w:r>
            <w:r w:rsidRPr="004807A5">
              <w:rPr>
                <w:rFonts w:ascii="Calibri" w:hAnsi="Calibri" w:cs="Tahoma"/>
                <w:sz w:val="52"/>
                <w:szCs w:val="52"/>
              </w:rPr>
              <w:t>А</w:t>
            </w:r>
            <w:r w:rsidR="00451EE0" w:rsidRPr="004807A5">
              <w:rPr>
                <w:rFonts w:ascii="Calibri" w:hAnsi="Calibri" w:cs="Tahoma"/>
                <w:sz w:val="52"/>
                <w:szCs w:val="52"/>
              </w:rPr>
              <w:t xml:space="preserve"> </w:t>
            </w:r>
            <w:r w:rsidRPr="004807A5">
              <w:rPr>
                <w:rFonts w:ascii="Calibri" w:hAnsi="Calibri" w:cs="Tahoma"/>
                <w:sz w:val="52"/>
                <w:szCs w:val="52"/>
              </w:rPr>
              <w:t>Н</w:t>
            </w:r>
          </w:p>
        </w:tc>
      </w:tr>
      <w:tr w:rsidR="00A65B37" w:rsidRPr="004807A5" w14:paraId="76A8BD13" w14:textId="77777777" w:rsidTr="004807A5">
        <w:trPr>
          <w:trHeight w:val="1075"/>
          <w:jc w:val="center"/>
        </w:trPr>
        <w:tc>
          <w:tcPr>
            <w:tcW w:w="7071" w:type="dxa"/>
            <w:shd w:val="clear" w:color="auto" w:fill="auto"/>
            <w:vAlign w:val="bottom"/>
          </w:tcPr>
          <w:p w14:paraId="76C06F43" w14:textId="77777777" w:rsidR="00A65B37" w:rsidRPr="004807A5" w:rsidRDefault="00A65B37" w:rsidP="00750E19">
            <w:pPr>
              <w:rPr>
                <w:rFonts w:ascii="Arial" w:hAnsi="Arial" w:cs="Arial"/>
                <w:lang w:val="en-US"/>
              </w:rPr>
            </w:pPr>
            <w:r w:rsidRPr="004807A5">
              <w:rPr>
                <w:rFonts w:ascii="Arial" w:hAnsi="Arial" w:cs="Arial"/>
              </w:rPr>
              <w:t>Утвърждавам:</w:t>
            </w:r>
            <w:r w:rsidR="00AB21A9" w:rsidRPr="004807A5">
              <w:rPr>
                <w:rFonts w:ascii="Arial" w:hAnsi="Arial" w:cs="Arial"/>
                <w:sz w:val="28"/>
                <w:szCs w:val="28"/>
              </w:rPr>
              <w:t xml:space="preserve">   </w:t>
            </w:r>
            <w:r w:rsidR="00AB21A9" w:rsidRPr="004807A5">
              <w:rPr>
                <w:rFonts w:ascii="Arial" w:hAnsi="Arial" w:cs="Arial"/>
              </w:rPr>
              <w:t>....</w:t>
            </w:r>
            <w:r w:rsidR="00292718" w:rsidRPr="004807A5">
              <w:rPr>
                <w:rFonts w:ascii="Arial" w:hAnsi="Arial" w:cs="Arial"/>
              </w:rPr>
              <w:t>..............................</w:t>
            </w:r>
          </w:p>
          <w:p w14:paraId="4F79560C" w14:textId="77777777" w:rsidR="00CF5161" w:rsidRPr="004807A5" w:rsidRDefault="00CF5161" w:rsidP="00750E19">
            <w:pPr>
              <w:rPr>
                <w:rFonts w:ascii="Arial Black" w:hAnsi="Arial Black" w:cs="Tahoma"/>
                <w:i/>
                <w:sz w:val="22"/>
                <w:szCs w:val="22"/>
                <w:u w:val="single"/>
              </w:rPr>
            </w:pPr>
          </w:p>
        </w:tc>
        <w:tc>
          <w:tcPr>
            <w:tcW w:w="7797" w:type="dxa"/>
            <w:shd w:val="clear" w:color="auto" w:fill="auto"/>
            <w:vAlign w:val="center"/>
          </w:tcPr>
          <w:p w14:paraId="7CE6FC2C" w14:textId="77777777" w:rsidR="00A65B37" w:rsidRPr="004807A5" w:rsidRDefault="00451EE0" w:rsidP="00AA1D5A">
            <w:pPr>
              <w:rPr>
                <w:rFonts w:ascii="Arial" w:hAnsi="Arial" w:cs="Arial"/>
              </w:rPr>
            </w:pPr>
            <w:r w:rsidRPr="004807A5">
              <w:rPr>
                <w:rFonts w:ascii="Arial" w:hAnsi="Arial" w:cs="Arial"/>
              </w:rPr>
              <w:t>Утвърден о</w:t>
            </w:r>
            <w:r w:rsidR="00CC2267" w:rsidRPr="004807A5">
              <w:rPr>
                <w:rFonts w:ascii="Arial" w:hAnsi="Arial" w:cs="Arial"/>
              </w:rPr>
              <w:t>т Академически съвет с протокол</w:t>
            </w:r>
          </w:p>
          <w:p w14:paraId="446520D1" w14:textId="77777777" w:rsidR="005B5F22" w:rsidRPr="004807A5" w:rsidRDefault="00CC2267" w:rsidP="00AA1D5A">
            <w:pPr>
              <w:rPr>
                <w:rFonts w:ascii="Arial" w:hAnsi="Arial" w:cs="Arial"/>
              </w:rPr>
            </w:pPr>
            <w:r w:rsidRPr="004807A5">
              <w:rPr>
                <w:rFonts w:ascii="Arial" w:hAnsi="Arial" w:cs="Arial"/>
                <w:lang w:val="en-US"/>
              </w:rPr>
              <w:t>№</w:t>
            </w:r>
            <w:r w:rsidRPr="004807A5">
              <w:rPr>
                <w:rFonts w:ascii="Arial" w:hAnsi="Arial" w:cs="Arial"/>
              </w:rPr>
              <w:t xml:space="preserve">   </w:t>
            </w:r>
            <w:r w:rsidR="00451EE0" w:rsidRPr="004807A5">
              <w:rPr>
                <w:rFonts w:ascii="Arial" w:hAnsi="Arial" w:cs="Arial"/>
              </w:rPr>
              <w:t>.............</w:t>
            </w:r>
            <w:r w:rsidR="00713BA4" w:rsidRPr="004807A5">
              <w:rPr>
                <w:rFonts w:ascii="Arial" w:hAnsi="Arial" w:cs="Arial"/>
              </w:rPr>
              <w:t xml:space="preserve">  </w:t>
            </w:r>
            <w:r w:rsidR="00451EE0" w:rsidRPr="004807A5">
              <w:rPr>
                <w:rFonts w:ascii="Arial" w:hAnsi="Arial" w:cs="Arial"/>
              </w:rPr>
              <w:t>/</w:t>
            </w:r>
            <w:r w:rsidR="00713BA4" w:rsidRPr="004807A5">
              <w:rPr>
                <w:rFonts w:ascii="Arial" w:hAnsi="Arial" w:cs="Arial"/>
              </w:rPr>
              <w:t xml:space="preserve">  </w:t>
            </w:r>
            <w:r w:rsidR="00451EE0" w:rsidRPr="004807A5">
              <w:rPr>
                <w:rFonts w:ascii="Arial" w:hAnsi="Arial" w:cs="Arial"/>
              </w:rPr>
              <w:t>...............</w:t>
            </w:r>
          </w:p>
        </w:tc>
      </w:tr>
      <w:tr w:rsidR="00CC02BB" w:rsidRPr="004807A5" w14:paraId="0C1F2B59" w14:textId="77777777" w:rsidTr="004807A5">
        <w:trPr>
          <w:trHeight w:val="175"/>
          <w:jc w:val="center"/>
        </w:trPr>
        <w:tc>
          <w:tcPr>
            <w:tcW w:w="14868" w:type="dxa"/>
            <w:gridSpan w:val="2"/>
            <w:shd w:val="clear" w:color="auto" w:fill="auto"/>
            <w:vAlign w:val="center"/>
          </w:tcPr>
          <w:p w14:paraId="426A8939" w14:textId="77777777" w:rsidR="00CC02BB" w:rsidRPr="004807A5" w:rsidRDefault="00CC02BB" w:rsidP="004807A5">
            <w:pPr>
              <w:jc w:val="center"/>
              <w:rPr>
                <w:rFonts w:ascii="Arial" w:hAnsi="Arial" w:cs="Arial"/>
              </w:rPr>
            </w:pPr>
          </w:p>
        </w:tc>
      </w:tr>
      <w:tr w:rsidR="00451EE0" w:rsidRPr="004807A5" w14:paraId="4610BEDA" w14:textId="77777777" w:rsidTr="004807A5">
        <w:trPr>
          <w:trHeight w:val="607"/>
          <w:jc w:val="center"/>
        </w:trPr>
        <w:tc>
          <w:tcPr>
            <w:tcW w:w="14868" w:type="dxa"/>
            <w:gridSpan w:val="2"/>
            <w:shd w:val="clear" w:color="auto" w:fill="auto"/>
          </w:tcPr>
          <w:p w14:paraId="22CEAE6E" w14:textId="77777777" w:rsidR="00451EE0" w:rsidRPr="004807A5" w:rsidRDefault="00451EE0" w:rsidP="00AA1D5A">
            <w:pPr>
              <w:rPr>
                <w:rFonts w:ascii="Arial" w:hAnsi="Arial" w:cs="Arial"/>
                <w:color w:val="333333"/>
                <w:sz w:val="28"/>
                <w:szCs w:val="28"/>
              </w:rPr>
            </w:pPr>
            <w:r w:rsidRPr="004807A5">
              <w:rPr>
                <w:rFonts w:ascii="Arial" w:hAnsi="Arial" w:cs="Arial"/>
                <w:color w:val="333333"/>
                <w:sz w:val="28"/>
                <w:szCs w:val="28"/>
              </w:rPr>
              <w:t>Професионално направление:</w:t>
            </w:r>
            <w:r w:rsidR="00E15178">
              <w:rPr>
                <w:rFonts w:ascii="Arial" w:hAnsi="Arial" w:cs="Arial"/>
                <w:color w:val="333333"/>
                <w:sz w:val="28"/>
                <w:szCs w:val="28"/>
              </w:rPr>
              <w:t xml:space="preserve"> ПОЛИТИЧЕСКИ НАУКИ</w:t>
            </w:r>
          </w:p>
          <w:p w14:paraId="6E06752B" w14:textId="77777777" w:rsidR="00124C0F" w:rsidRPr="004807A5" w:rsidRDefault="00124C0F" w:rsidP="00AA1D5A">
            <w:pPr>
              <w:rPr>
                <w:rFonts w:ascii="Arial" w:hAnsi="Arial" w:cs="Arial"/>
                <w:color w:val="333333"/>
                <w:sz w:val="28"/>
                <w:szCs w:val="28"/>
                <w:lang w:val="en-US"/>
              </w:rPr>
            </w:pPr>
          </w:p>
          <w:p w14:paraId="08C9F034" w14:textId="77777777" w:rsidR="00251567" w:rsidRPr="004807A5" w:rsidRDefault="00251567" w:rsidP="00AA1D5A">
            <w:pPr>
              <w:rPr>
                <w:rFonts w:ascii="Arial" w:hAnsi="Arial" w:cs="Arial"/>
                <w:color w:val="333333"/>
                <w:sz w:val="28"/>
                <w:szCs w:val="28"/>
                <w:lang w:val="en-US"/>
              </w:rPr>
            </w:pPr>
            <w:r w:rsidRPr="004807A5">
              <w:rPr>
                <w:rFonts w:ascii="Arial" w:hAnsi="Arial" w:cs="Arial"/>
                <w:color w:val="333333"/>
                <w:sz w:val="28"/>
                <w:szCs w:val="28"/>
              </w:rPr>
              <w:t>ОКС „</w:t>
            </w:r>
            <w:r w:rsidR="00004B04" w:rsidRPr="004807A5">
              <w:rPr>
                <w:rFonts w:ascii="Arial" w:hAnsi="Arial" w:cs="Arial"/>
                <w:color w:val="333333"/>
                <w:sz w:val="28"/>
                <w:szCs w:val="28"/>
              </w:rPr>
              <w:t>магистър</w:t>
            </w:r>
            <w:r w:rsidRPr="004807A5">
              <w:rPr>
                <w:rFonts w:ascii="Arial" w:hAnsi="Arial" w:cs="Arial"/>
                <w:color w:val="333333"/>
                <w:sz w:val="28"/>
                <w:szCs w:val="28"/>
              </w:rPr>
              <w:t>”</w:t>
            </w:r>
          </w:p>
        </w:tc>
      </w:tr>
      <w:tr w:rsidR="00451EE0" w:rsidRPr="004807A5" w14:paraId="5C4DDA9F" w14:textId="77777777" w:rsidTr="004807A5">
        <w:trPr>
          <w:trHeight w:val="180"/>
          <w:jc w:val="center"/>
        </w:trPr>
        <w:tc>
          <w:tcPr>
            <w:tcW w:w="14868" w:type="dxa"/>
            <w:gridSpan w:val="2"/>
            <w:shd w:val="clear" w:color="auto" w:fill="auto"/>
          </w:tcPr>
          <w:p w14:paraId="0B76815F" w14:textId="77777777" w:rsidR="00451EE0" w:rsidRPr="004807A5" w:rsidRDefault="00451EE0" w:rsidP="00AA1D5A">
            <w:pPr>
              <w:rPr>
                <w:rFonts w:ascii="Arial" w:hAnsi="Arial" w:cs="Arial"/>
              </w:rPr>
            </w:pPr>
          </w:p>
        </w:tc>
      </w:tr>
      <w:tr w:rsidR="00AA1D5A" w:rsidRPr="004807A5" w14:paraId="14877F77" w14:textId="77777777" w:rsidTr="004807A5">
        <w:trPr>
          <w:trHeight w:val="868"/>
          <w:jc w:val="center"/>
        </w:trPr>
        <w:tc>
          <w:tcPr>
            <w:tcW w:w="14868" w:type="dxa"/>
            <w:gridSpan w:val="2"/>
            <w:shd w:val="clear" w:color="auto" w:fill="auto"/>
          </w:tcPr>
          <w:tbl>
            <w:tblPr>
              <w:tblpPr w:leftFromText="141" w:rightFromText="141" w:vertAnchor="text" w:horzAnchor="page" w:tblpX="3799" w:tblpY="-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
              <w:gridCol w:w="540"/>
              <w:gridCol w:w="540"/>
              <w:gridCol w:w="540"/>
              <w:gridCol w:w="450"/>
              <w:gridCol w:w="450"/>
              <w:gridCol w:w="540"/>
              <w:gridCol w:w="540"/>
              <w:gridCol w:w="540"/>
            </w:tblGrid>
            <w:tr w:rsidR="00E505CB" w14:paraId="0898953A" w14:textId="77777777">
              <w:tblPrEx>
                <w:tblCellMar>
                  <w:top w:w="0" w:type="dxa"/>
                  <w:bottom w:w="0" w:type="dxa"/>
                </w:tblCellMar>
              </w:tblPrEx>
              <w:tc>
                <w:tcPr>
                  <w:tcW w:w="450" w:type="dxa"/>
                </w:tcPr>
                <w:p w14:paraId="31C9000C" w14:textId="77777777" w:rsidR="00E505CB" w:rsidRDefault="00E15178" w:rsidP="00E505CB">
                  <w:pPr>
                    <w:rPr>
                      <w:rFonts w:ascii="Arial" w:hAnsi="Arial" w:cs="Arial"/>
                      <w:color w:val="333333"/>
                      <w:sz w:val="28"/>
                      <w:szCs w:val="28"/>
                    </w:rPr>
                  </w:pPr>
                  <w:r>
                    <w:rPr>
                      <w:rFonts w:ascii="Arial" w:hAnsi="Arial" w:cs="Arial"/>
                      <w:color w:val="333333"/>
                      <w:sz w:val="28"/>
                      <w:szCs w:val="28"/>
                    </w:rPr>
                    <w:t>Ю</w:t>
                  </w:r>
                </w:p>
              </w:tc>
              <w:tc>
                <w:tcPr>
                  <w:tcW w:w="540" w:type="dxa"/>
                </w:tcPr>
                <w:p w14:paraId="0713909F" w14:textId="77777777" w:rsidR="00E505CB" w:rsidRDefault="00E15178" w:rsidP="00E505CB">
                  <w:pPr>
                    <w:rPr>
                      <w:rFonts w:ascii="Arial" w:hAnsi="Arial" w:cs="Arial"/>
                      <w:color w:val="333333"/>
                      <w:sz w:val="28"/>
                      <w:szCs w:val="28"/>
                    </w:rPr>
                  </w:pPr>
                  <w:r>
                    <w:rPr>
                      <w:rFonts w:ascii="Arial" w:hAnsi="Arial" w:cs="Arial"/>
                      <w:color w:val="333333"/>
                      <w:sz w:val="28"/>
                      <w:szCs w:val="28"/>
                    </w:rPr>
                    <w:t>Ф</w:t>
                  </w:r>
                </w:p>
              </w:tc>
              <w:tc>
                <w:tcPr>
                  <w:tcW w:w="540" w:type="dxa"/>
                </w:tcPr>
                <w:p w14:paraId="149FE973" w14:textId="77777777" w:rsidR="00E505CB" w:rsidRDefault="00E15178" w:rsidP="00E505CB">
                  <w:pPr>
                    <w:rPr>
                      <w:rFonts w:ascii="Arial" w:hAnsi="Arial" w:cs="Arial"/>
                      <w:color w:val="333333"/>
                      <w:sz w:val="28"/>
                      <w:szCs w:val="28"/>
                    </w:rPr>
                  </w:pPr>
                  <w:r>
                    <w:rPr>
                      <w:rFonts w:ascii="Arial" w:hAnsi="Arial" w:cs="Arial"/>
                      <w:color w:val="333333"/>
                      <w:sz w:val="28"/>
                      <w:szCs w:val="28"/>
                    </w:rPr>
                    <w:t>М</w:t>
                  </w:r>
                </w:p>
              </w:tc>
              <w:tc>
                <w:tcPr>
                  <w:tcW w:w="540" w:type="dxa"/>
                </w:tcPr>
                <w:p w14:paraId="55CB9168" w14:textId="77777777" w:rsidR="00E505CB" w:rsidRDefault="00E15178" w:rsidP="00E505CB">
                  <w:pPr>
                    <w:rPr>
                      <w:rFonts w:ascii="Arial" w:hAnsi="Arial" w:cs="Arial"/>
                      <w:color w:val="333333"/>
                      <w:sz w:val="28"/>
                      <w:szCs w:val="28"/>
                    </w:rPr>
                  </w:pPr>
                  <w:r>
                    <w:rPr>
                      <w:rFonts w:ascii="Arial" w:hAnsi="Arial" w:cs="Arial"/>
                      <w:color w:val="333333"/>
                      <w:sz w:val="28"/>
                      <w:szCs w:val="28"/>
                    </w:rPr>
                    <w:t>2</w:t>
                  </w:r>
                </w:p>
              </w:tc>
              <w:tc>
                <w:tcPr>
                  <w:tcW w:w="450" w:type="dxa"/>
                </w:tcPr>
                <w:p w14:paraId="7D961832" w14:textId="77777777" w:rsidR="00E505CB" w:rsidRDefault="00E15178" w:rsidP="00E505CB">
                  <w:pPr>
                    <w:rPr>
                      <w:rFonts w:ascii="Arial" w:hAnsi="Arial" w:cs="Arial"/>
                      <w:color w:val="333333"/>
                      <w:sz w:val="28"/>
                      <w:szCs w:val="28"/>
                    </w:rPr>
                  </w:pPr>
                  <w:r>
                    <w:rPr>
                      <w:rFonts w:ascii="Arial" w:hAnsi="Arial" w:cs="Arial"/>
                      <w:color w:val="333333"/>
                      <w:sz w:val="28"/>
                      <w:szCs w:val="28"/>
                    </w:rPr>
                    <w:t>3</w:t>
                  </w:r>
                </w:p>
              </w:tc>
              <w:tc>
                <w:tcPr>
                  <w:tcW w:w="450" w:type="dxa"/>
                </w:tcPr>
                <w:p w14:paraId="022B3911" w14:textId="77777777" w:rsidR="00E505CB" w:rsidRDefault="00E15178" w:rsidP="00E505CB">
                  <w:pPr>
                    <w:rPr>
                      <w:rFonts w:ascii="Arial" w:hAnsi="Arial" w:cs="Arial"/>
                      <w:color w:val="333333"/>
                      <w:sz w:val="28"/>
                      <w:szCs w:val="28"/>
                    </w:rPr>
                  </w:pPr>
                  <w:r>
                    <w:rPr>
                      <w:rFonts w:ascii="Arial" w:hAnsi="Arial" w:cs="Arial"/>
                      <w:color w:val="333333"/>
                      <w:sz w:val="28"/>
                      <w:szCs w:val="28"/>
                    </w:rPr>
                    <w:t>2</w:t>
                  </w:r>
                </w:p>
              </w:tc>
              <w:tc>
                <w:tcPr>
                  <w:tcW w:w="540" w:type="dxa"/>
                </w:tcPr>
                <w:p w14:paraId="4F39013D" w14:textId="77777777" w:rsidR="00E505CB" w:rsidRDefault="00E15178" w:rsidP="00E505CB">
                  <w:pPr>
                    <w:rPr>
                      <w:rFonts w:ascii="Arial" w:hAnsi="Arial" w:cs="Arial"/>
                      <w:color w:val="333333"/>
                      <w:sz w:val="28"/>
                      <w:szCs w:val="28"/>
                    </w:rPr>
                  </w:pPr>
                  <w:r>
                    <w:rPr>
                      <w:rFonts w:ascii="Arial" w:hAnsi="Arial" w:cs="Arial"/>
                      <w:color w:val="333333"/>
                      <w:sz w:val="28"/>
                      <w:szCs w:val="28"/>
                    </w:rPr>
                    <w:t>1</w:t>
                  </w:r>
                </w:p>
              </w:tc>
              <w:tc>
                <w:tcPr>
                  <w:tcW w:w="540" w:type="dxa"/>
                </w:tcPr>
                <w:p w14:paraId="58F1669D" w14:textId="77777777" w:rsidR="00E505CB" w:rsidRPr="00C73B07" w:rsidRDefault="00C73B07" w:rsidP="00E505CB">
                  <w:pPr>
                    <w:rPr>
                      <w:rFonts w:ascii="Arial" w:hAnsi="Arial" w:cs="Arial"/>
                      <w:color w:val="333333"/>
                      <w:sz w:val="28"/>
                      <w:szCs w:val="28"/>
                      <w:lang w:val="en-US"/>
                    </w:rPr>
                  </w:pPr>
                  <w:r>
                    <w:rPr>
                      <w:rFonts w:ascii="Arial" w:hAnsi="Arial" w:cs="Arial"/>
                      <w:color w:val="333333"/>
                      <w:sz w:val="28"/>
                      <w:szCs w:val="28"/>
                      <w:lang w:val="en-US"/>
                    </w:rPr>
                    <w:t>2</w:t>
                  </w:r>
                </w:p>
              </w:tc>
              <w:tc>
                <w:tcPr>
                  <w:tcW w:w="540" w:type="dxa"/>
                </w:tcPr>
                <w:p w14:paraId="3FFA83A1" w14:textId="77777777" w:rsidR="00E505CB" w:rsidRPr="00C73B07" w:rsidRDefault="00C73B07" w:rsidP="00E505CB">
                  <w:pPr>
                    <w:rPr>
                      <w:rFonts w:ascii="Arial" w:hAnsi="Arial" w:cs="Arial"/>
                      <w:color w:val="333333"/>
                      <w:sz w:val="28"/>
                      <w:szCs w:val="28"/>
                      <w:lang w:val="en-US"/>
                    </w:rPr>
                  </w:pPr>
                  <w:r>
                    <w:rPr>
                      <w:rFonts w:ascii="Arial" w:hAnsi="Arial" w:cs="Arial"/>
                      <w:color w:val="333333"/>
                      <w:sz w:val="28"/>
                      <w:szCs w:val="28"/>
                      <w:lang w:val="en-US"/>
                    </w:rPr>
                    <w:t>2</w:t>
                  </w:r>
                </w:p>
              </w:tc>
            </w:tr>
          </w:tbl>
          <w:p w14:paraId="60A18E76" w14:textId="77777777" w:rsidR="00AA1D5A" w:rsidRPr="004807A5" w:rsidRDefault="00AA1D5A" w:rsidP="00AA1D5A">
            <w:pPr>
              <w:rPr>
                <w:rFonts w:ascii="Arial" w:hAnsi="Arial" w:cs="Arial"/>
                <w:color w:val="333333"/>
                <w:sz w:val="28"/>
                <w:szCs w:val="28"/>
              </w:rPr>
            </w:pPr>
            <w:r w:rsidRPr="004807A5">
              <w:rPr>
                <w:rFonts w:ascii="Arial" w:hAnsi="Arial" w:cs="Arial"/>
                <w:color w:val="333333"/>
                <w:sz w:val="28"/>
                <w:szCs w:val="28"/>
              </w:rPr>
              <w:t>Специалност:</w:t>
            </w:r>
          </w:p>
          <w:p w14:paraId="30E32E25" w14:textId="77777777" w:rsidR="00823987" w:rsidRPr="004807A5" w:rsidRDefault="00251567" w:rsidP="00AA1D5A">
            <w:pPr>
              <w:rPr>
                <w:rFonts w:ascii="Arial" w:hAnsi="Arial" w:cs="Arial"/>
                <w:color w:val="333333"/>
                <w:sz w:val="22"/>
                <w:szCs w:val="22"/>
              </w:rPr>
            </w:pPr>
            <w:r w:rsidRPr="004807A5">
              <w:rPr>
                <w:rFonts w:ascii="Arial" w:hAnsi="Arial" w:cs="Arial"/>
                <w:color w:val="333333"/>
                <w:sz w:val="28"/>
                <w:szCs w:val="28"/>
              </w:rPr>
              <w:t>Магистърска програма:</w:t>
            </w:r>
            <w:r w:rsidR="00E15178">
              <w:rPr>
                <w:rFonts w:ascii="Arial" w:hAnsi="Arial" w:cs="Arial"/>
                <w:color w:val="333333"/>
                <w:sz w:val="28"/>
                <w:szCs w:val="28"/>
              </w:rPr>
              <w:t xml:space="preserve"> МЕЖДУНАРОДНИ БИЗНЕС ОТНОШЕНИЯ</w:t>
            </w:r>
          </w:p>
          <w:p w14:paraId="166DFCCA" w14:textId="77777777" w:rsidR="00251567" w:rsidRPr="004807A5" w:rsidRDefault="00251567" w:rsidP="00AA1D5A">
            <w:pPr>
              <w:rPr>
                <w:rFonts w:ascii="Arial" w:hAnsi="Arial" w:cs="Arial"/>
                <w:color w:val="333333"/>
                <w:sz w:val="22"/>
                <w:szCs w:val="22"/>
              </w:rPr>
            </w:pPr>
          </w:p>
        </w:tc>
      </w:tr>
      <w:tr w:rsidR="008130E2" w:rsidRPr="004807A5" w14:paraId="69A8817A" w14:textId="77777777" w:rsidTr="004807A5">
        <w:trPr>
          <w:trHeight w:val="338"/>
          <w:jc w:val="center"/>
        </w:trPr>
        <w:tc>
          <w:tcPr>
            <w:tcW w:w="14868" w:type="dxa"/>
            <w:gridSpan w:val="2"/>
            <w:shd w:val="clear" w:color="auto" w:fill="auto"/>
          </w:tcPr>
          <w:p w14:paraId="2D31C6E8" w14:textId="77777777" w:rsidR="008130E2" w:rsidRPr="004807A5" w:rsidRDefault="008130E2" w:rsidP="00AA1D5A">
            <w:pPr>
              <w:rPr>
                <w:rFonts w:ascii="Arial" w:hAnsi="Arial" w:cs="Arial"/>
              </w:rPr>
            </w:pPr>
          </w:p>
        </w:tc>
      </w:tr>
      <w:tr w:rsidR="00AA1D5A" w:rsidRPr="004807A5" w14:paraId="3128B36A" w14:textId="77777777" w:rsidTr="004807A5">
        <w:trPr>
          <w:trHeight w:val="598"/>
          <w:jc w:val="center"/>
        </w:trPr>
        <w:tc>
          <w:tcPr>
            <w:tcW w:w="14868" w:type="dxa"/>
            <w:gridSpan w:val="2"/>
            <w:shd w:val="clear" w:color="auto" w:fill="auto"/>
          </w:tcPr>
          <w:p w14:paraId="007C254D" w14:textId="77777777" w:rsidR="008F1E0F" w:rsidRPr="005811C0" w:rsidRDefault="00251567" w:rsidP="00AA1D5A">
            <w:pPr>
              <w:rPr>
                <w:rFonts w:ascii="Arial" w:hAnsi="Arial" w:cs="Arial"/>
                <w:b/>
                <w:color w:val="333333"/>
                <w:sz w:val="26"/>
                <w:szCs w:val="26"/>
              </w:rPr>
            </w:pPr>
            <w:r w:rsidRPr="004807A5">
              <w:rPr>
                <w:rFonts w:ascii="Arial" w:hAnsi="Arial" w:cs="Arial"/>
                <w:b/>
                <w:color w:val="333333"/>
                <w:sz w:val="26"/>
                <w:szCs w:val="26"/>
              </w:rPr>
              <w:t xml:space="preserve">Форма на обучение: </w:t>
            </w:r>
            <w:r w:rsidR="00E15178">
              <w:rPr>
                <w:rFonts w:ascii="Arial" w:hAnsi="Arial" w:cs="Arial"/>
                <w:b/>
                <w:color w:val="333333"/>
                <w:sz w:val="26"/>
                <w:szCs w:val="26"/>
              </w:rPr>
              <w:t>РЕДОВНА</w:t>
            </w:r>
          </w:p>
          <w:p w14:paraId="35AFB7BE" w14:textId="77777777" w:rsidR="00AA1D5A" w:rsidRPr="004807A5" w:rsidRDefault="00CC2267" w:rsidP="00AA1D5A">
            <w:pPr>
              <w:rPr>
                <w:rFonts w:ascii="Arial" w:hAnsi="Arial" w:cs="Arial"/>
                <w:b/>
                <w:color w:val="333333"/>
                <w:sz w:val="22"/>
                <w:szCs w:val="22"/>
              </w:rPr>
            </w:pPr>
            <w:r w:rsidRPr="004807A5">
              <w:rPr>
                <w:rFonts w:ascii="Arial" w:hAnsi="Arial" w:cs="Arial"/>
                <w:b/>
                <w:color w:val="333333"/>
                <w:sz w:val="26"/>
                <w:szCs w:val="26"/>
              </w:rPr>
              <w:t xml:space="preserve">Продължителност на обучението (брой </w:t>
            </w:r>
            <w:r w:rsidR="00251567" w:rsidRPr="004807A5">
              <w:rPr>
                <w:rFonts w:ascii="Arial" w:hAnsi="Arial" w:cs="Arial"/>
                <w:b/>
                <w:color w:val="333333"/>
                <w:sz w:val="26"/>
                <w:szCs w:val="26"/>
              </w:rPr>
              <w:t>семестри</w:t>
            </w:r>
            <w:r w:rsidRPr="004807A5">
              <w:rPr>
                <w:rFonts w:ascii="Arial" w:hAnsi="Arial" w:cs="Arial"/>
                <w:b/>
                <w:color w:val="333333"/>
                <w:sz w:val="26"/>
                <w:szCs w:val="26"/>
              </w:rPr>
              <w:t>)</w:t>
            </w:r>
            <w:r w:rsidR="00251567" w:rsidRPr="004807A5">
              <w:rPr>
                <w:rFonts w:ascii="Arial" w:hAnsi="Arial" w:cs="Arial"/>
                <w:b/>
                <w:color w:val="333333"/>
                <w:sz w:val="26"/>
                <w:szCs w:val="26"/>
              </w:rPr>
              <w:t>:</w:t>
            </w:r>
            <w:r w:rsidR="00177139">
              <w:rPr>
                <w:rFonts w:ascii="Arial" w:hAnsi="Arial" w:cs="Arial"/>
                <w:b/>
                <w:color w:val="333333"/>
                <w:sz w:val="26"/>
                <w:szCs w:val="26"/>
              </w:rPr>
              <w:t xml:space="preserve"> 2</w:t>
            </w:r>
            <w:r w:rsidR="00A55C14">
              <w:rPr>
                <w:rFonts w:ascii="Arial" w:hAnsi="Arial" w:cs="Arial"/>
                <w:b/>
                <w:color w:val="333333"/>
                <w:sz w:val="26"/>
                <w:szCs w:val="26"/>
              </w:rPr>
              <w:t xml:space="preserve"> семестъра</w:t>
            </w:r>
          </w:p>
        </w:tc>
      </w:tr>
      <w:tr w:rsidR="00A17FF5" w:rsidRPr="004807A5" w14:paraId="6A5D2133" w14:textId="77777777" w:rsidTr="004807A5">
        <w:trPr>
          <w:trHeight w:val="340"/>
          <w:jc w:val="center"/>
        </w:trPr>
        <w:tc>
          <w:tcPr>
            <w:tcW w:w="14868" w:type="dxa"/>
            <w:gridSpan w:val="2"/>
            <w:shd w:val="clear" w:color="auto" w:fill="auto"/>
          </w:tcPr>
          <w:p w14:paraId="0177C214" w14:textId="77777777" w:rsidR="00A17FF5" w:rsidRPr="004807A5" w:rsidRDefault="00A17FF5" w:rsidP="00AA1D5A">
            <w:pPr>
              <w:rPr>
                <w:rFonts w:ascii="Arial" w:hAnsi="Arial" w:cs="Arial"/>
              </w:rPr>
            </w:pPr>
          </w:p>
        </w:tc>
      </w:tr>
      <w:tr w:rsidR="008130E2" w:rsidRPr="004807A5" w14:paraId="646B4C5B" w14:textId="77777777" w:rsidTr="004807A5">
        <w:trPr>
          <w:trHeight w:val="742"/>
          <w:jc w:val="center"/>
        </w:trPr>
        <w:tc>
          <w:tcPr>
            <w:tcW w:w="14868" w:type="dxa"/>
            <w:gridSpan w:val="2"/>
            <w:shd w:val="clear" w:color="auto" w:fill="auto"/>
          </w:tcPr>
          <w:p w14:paraId="11CF9A9E" w14:textId="77777777" w:rsidR="008130E2" w:rsidRPr="004807A5" w:rsidRDefault="008130E2" w:rsidP="00AA1D5A">
            <w:pPr>
              <w:rPr>
                <w:rFonts w:ascii="Arial" w:hAnsi="Arial" w:cs="Arial"/>
                <w:color w:val="333333"/>
                <w:sz w:val="28"/>
                <w:szCs w:val="28"/>
              </w:rPr>
            </w:pPr>
            <w:r w:rsidRPr="004807A5">
              <w:rPr>
                <w:rFonts w:ascii="Arial" w:hAnsi="Arial" w:cs="Arial"/>
                <w:color w:val="333333"/>
                <w:sz w:val="28"/>
                <w:szCs w:val="28"/>
              </w:rPr>
              <w:t>Професионална квалификация:</w:t>
            </w:r>
            <w:r w:rsidR="00770DE7">
              <w:rPr>
                <w:rFonts w:ascii="Arial" w:hAnsi="Arial" w:cs="Arial"/>
                <w:color w:val="333333"/>
                <w:sz w:val="28"/>
                <w:szCs w:val="28"/>
              </w:rPr>
              <w:t>Магистър по международни отношения – „Международни бизнес отношения“</w:t>
            </w:r>
          </w:p>
        </w:tc>
      </w:tr>
    </w:tbl>
    <w:p w14:paraId="035D184D" w14:textId="77777777" w:rsidR="00FA74A2" w:rsidRDefault="00FA74A2" w:rsidP="00FA74A2">
      <w:pPr>
        <w:rPr>
          <w:rFonts w:ascii="Arial" w:hAnsi="Arial" w:cs="Arial"/>
          <w:b/>
        </w:rPr>
      </w:pPr>
      <w:r w:rsidRPr="005811C0">
        <w:br w:type="page"/>
      </w:r>
      <w:r w:rsidRPr="00583924">
        <w:rPr>
          <w:rFonts w:ascii="Arial" w:hAnsi="Arial" w:cs="Arial"/>
          <w:b/>
        </w:rPr>
        <w:lastRenderedPageBreak/>
        <w:t xml:space="preserve"> Квалификационна характеристика</w:t>
      </w:r>
    </w:p>
    <w:p w14:paraId="257A0243" w14:textId="77777777" w:rsidR="00FA74A2" w:rsidRDefault="00FA74A2" w:rsidP="00FA74A2">
      <w:pPr>
        <w:rPr>
          <w:rFonts w:ascii="Arial" w:hAnsi="Arial" w:cs="Arial"/>
          <w:b/>
          <w:i/>
          <w:sz w:val="22"/>
          <w:szCs w:val="22"/>
        </w:rPr>
      </w:pPr>
    </w:p>
    <w:p w14:paraId="54B59855" w14:textId="77777777" w:rsidR="00FA74A2" w:rsidRPr="00583924" w:rsidRDefault="00FA74A2" w:rsidP="00FA74A2">
      <w:pPr>
        <w:rPr>
          <w:rFonts w:ascii="Arial" w:hAnsi="Arial" w:cs="Arial"/>
          <w:b/>
          <w:i/>
          <w:sz w:val="22"/>
          <w:szCs w:val="22"/>
        </w:rPr>
      </w:pPr>
      <w:r w:rsidRPr="00583924">
        <w:rPr>
          <w:rFonts w:ascii="Arial" w:hAnsi="Arial" w:cs="Arial"/>
          <w:b/>
          <w:i/>
          <w:sz w:val="22"/>
          <w:szCs w:val="22"/>
        </w:rPr>
        <w:t>Специалност:</w:t>
      </w:r>
      <w:r w:rsidR="00A91EAF">
        <w:rPr>
          <w:rFonts w:ascii="Arial" w:hAnsi="Arial" w:cs="Arial"/>
          <w:b/>
          <w:i/>
          <w:sz w:val="22"/>
          <w:szCs w:val="22"/>
        </w:rPr>
        <w:t xml:space="preserve"> Международни отношения</w:t>
      </w:r>
    </w:p>
    <w:p w14:paraId="55A1E678" w14:textId="77777777" w:rsidR="00FA74A2" w:rsidRDefault="00FA74A2" w:rsidP="00FA74A2">
      <w:pPr>
        <w:rPr>
          <w:rFonts w:ascii="Arial" w:hAnsi="Arial" w:cs="Arial"/>
          <w:b/>
          <w:i/>
          <w:sz w:val="22"/>
          <w:szCs w:val="22"/>
        </w:rPr>
      </w:pPr>
      <w:r w:rsidRPr="00583924">
        <w:rPr>
          <w:rFonts w:ascii="Arial" w:hAnsi="Arial" w:cs="Arial"/>
          <w:b/>
          <w:i/>
          <w:sz w:val="22"/>
          <w:szCs w:val="22"/>
        </w:rPr>
        <w:t>Магистърска програма:</w:t>
      </w:r>
      <w:r w:rsidR="00A91EAF">
        <w:rPr>
          <w:rFonts w:ascii="Arial" w:hAnsi="Arial" w:cs="Arial"/>
          <w:b/>
          <w:i/>
          <w:sz w:val="22"/>
          <w:szCs w:val="22"/>
        </w:rPr>
        <w:t xml:space="preserve"> Международни бизнес отношения</w:t>
      </w:r>
    </w:p>
    <w:p w14:paraId="3F137185" w14:textId="77777777" w:rsidR="00FA74A2" w:rsidRDefault="00FA74A2" w:rsidP="00FA74A2">
      <w:pPr>
        <w:rPr>
          <w:rFonts w:ascii="Arial" w:hAnsi="Arial" w:cs="Arial"/>
          <w:sz w:val="22"/>
          <w:szCs w:val="22"/>
        </w:rPr>
      </w:pPr>
    </w:p>
    <w:p w14:paraId="67F6D2AE" w14:textId="77777777" w:rsidR="00E505CB" w:rsidRDefault="00E505CB" w:rsidP="00E505CB">
      <w:pPr>
        <w:rPr>
          <w:rFonts w:ascii="Arial" w:hAnsi="Arial" w:cs="Arial"/>
          <w:sz w:val="22"/>
          <w:szCs w:val="22"/>
        </w:rPr>
      </w:pPr>
    </w:p>
    <w:p w14:paraId="02FD557A" w14:textId="77777777" w:rsidR="00E505CB" w:rsidRDefault="00E505CB" w:rsidP="00E505CB">
      <w:pPr>
        <w:numPr>
          <w:ilvl w:val="0"/>
          <w:numId w:val="1"/>
        </w:numPr>
        <w:rPr>
          <w:rFonts w:ascii="Arial" w:hAnsi="Arial" w:cs="Arial"/>
          <w:b/>
          <w:sz w:val="22"/>
          <w:szCs w:val="22"/>
        </w:rPr>
      </w:pPr>
      <w:r w:rsidRPr="00715BD3">
        <w:rPr>
          <w:rFonts w:ascii="Arial" w:hAnsi="Arial" w:cs="Arial"/>
          <w:b/>
          <w:sz w:val="22"/>
          <w:szCs w:val="22"/>
        </w:rPr>
        <w:t>Насоченост</w:t>
      </w:r>
      <w:r>
        <w:rPr>
          <w:rFonts w:ascii="Arial" w:hAnsi="Arial" w:cs="Arial"/>
          <w:b/>
          <w:sz w:val="22"/>
          <w:szCs w:val="22"/>
        </w:rPr>
        <w:t>, образователни цели</w:t>
      </w:r>
    </w:p>
    <w:p w14:paraId="4BC4CAE3" w14:textId="77777777" w:rsidR="00A23095" w:rsidRDefault="00A23095" w:rsidP="00A23095">
      <w:pPr>
        <w:ind w:left="720"/>
        <w:rPr>
          <w:rFonts w:ascii="Arial" w:hAnsi="Arial" w:cs="Arial"/>
          <w:b/>
          <w:sz w:val="22"/>
          <w:szCs w:val="22"/>
        </w:rPr>
      </w:pPr>
    </w:p>
    <w:p w14:paraId="57A84EB1" w14:textId="77777777" w:rsidR="00A55C14" w:rsidRDefault="00A55C14" w:rsidP="00075BEF">
      <w:pPr>
        <w:ind w:firstLine="360"/>
        <w:rPr>
          <w:rFonts w:ascii="Arial" w:hAnsi="Arial" w:cs="Arial"/>
          <w:b/>
          <w:sz w:val="22"/>
          <w:szCs w:val="22"/>
          <w:u w:val="single"/>
        </w:rPr>
      </w:pPr>
      <w:r w:rsidRPr="00A55C14">
        <w:rPr>
          <w:rFonts w:ascii="Arial" w:hAnsi="Arial" w:cs="Arial"/>
          <w:b/>
          <w:sz w:val="22"/>
          <w:szCs w:val="22"/>
          <w:u w:val="single"/>
        </w:rPr>
        <w:t>Насоченост:</w:t>
      </w:r>
    </w:p>
    <w:p w14:paraId="6EDFC02D" w14:textId="77777777" w:rsidR="00A55C14" w:rsidRDefault="00A55C14" w:rsidP="00A23095">
      <w:pPr>
        <w:jc w:val="both"/>
        <w:rPr>
          <w:rFonts w:ascii="Arial" w:hAnsi="Arial" w:cs="Arial"/>
          <w:sz w:val="22"/>
          <w:szCs w:val="22"/>
        </w:rPr>
      </w:pPr>
      <w:r w:rsidRPr="00A55C14">
        <w:rPr>
          <w:rFonts w:ascii="Arial" w:hAnsi="Arial" w:cs="Arial"/>
          <w:sz w:val="22"/>
          <w:szCs w:val="22"/>
        </w:rPr>
        <w:t xml:space="preserve">               Магистърската програма </w:t>
      </w:r>
      <w:r w:rsidR="00A23095" w:rsidRPr="00A23095">
        <w:rPr>
          <w:rFonts w:ascii="Arial" w:hAnsi="Arial" w:cs="Arial"/>
          <w:sz w:val="22"/>
          <w:szCs w:val="22"/>
        </w:rPr>
        <w:t>“</w:t>
      </w:r>
      <w:r w:rsidRPr="00A55C14">
        <w:rPr>
          <w:rFonts w:ascii="Arial" w:hAnsi="Arial" w:cs="Arial"/>
          <w:sz w:val="22"/>
          <w:szCs w:val="22"/>
        </w:rPr>
        <w:t>Международни</w:t>
      </w:r>
      <w:r>
        <w:rPr>
          <w:rFonts w:ascii="Arial" w:hAnsi="Arial" w:cs="Arial"/>
          <w:sz w:val="22"/>
          <w:szCs w:val="22"/>
        </w:rPr>
        <w:t xml:space="preserve"> бизнес отношения</w:t>
      </w:r>
      <w:r w:rsidR="00A23095" w:rsidRPr="00A23095">
        <w:rPr>
          <w:rFonts w:ascii="Arial" w:hAnsi="Arial" w:cs="Arial"/>
          <w:sz w:val="22"/>
          <w:szCs w:val="22"/>
        </w:rPr>
        <w:t>”</w:t>
      </w:r>
      <w:r>
        <w:rPr>
          <w:rFonts w:ascii="Arial" w:hAnsi="Arial" w:cs="Arial"/>
          <w:sz w:val="22"/>
          <w:szCs w:val="22"/>
        </w:rPr>
        <w:t xml:space="preserve"> /МБО/ е насочена към повишаване на квалификацията на лица, които имат завършена бакалавърска и/или магистърска степен и вече имат определени познания в тази област – завършилите специалностите Право, Международни отношения</w:t>
      </w:r>
      <w:r w:rsidR="000168AA">
        <w:rPr>
          <w:rFonts w:ascii="Arial" w:hAnsi="Arial" w:cs="Arial"/>
          <w:sz w:val="22"/>
          <w:szCs w:val="22"/>
        </w:rPr>
        <w:t xml:space="preserve">, </w:t>
      </w:r>
      <w:r>
        <w:rPr>
          <w:rFonts w:ascii="Arial" w:hAnsi="Arial" w:cs="Arial"/>
          <w:sz w:val="22"/>
          <w:szCs w:val="22"/>
        </w:rPr>
        <w:t>Международни икономически отношения</w:t>
      </w:r>
      <w:r w:rsidR="000168AA">
        <w:rPr>
          <w:rFonts w:ascii="Arial" w:hAnsi="Arial" w:cs="Arial"/>
          <w:sz w:val="22"/>
          <w:szCs w:val="22"/>
        </w:rPr>
        <w:t>, различни икономически специалности</w:t>
      </w:r>
      <w:r>
        <w:rPr>
          <w:rFonts w:ascii="Arial" w:hAnsi="Arial" w:cs="Arial"/>
          <w:sz w:val="22"/>
          <w:szCs w:val="22"/>
        </w:rPr>
        <w:t>.</w:t>
      </w:r>
      <w:r w:rsidR="000168AA">
        <w:rPr>
          <w:rFonts w:ascii="Arial" w:hAnsi="Arial" w:cs="Arial"/>
          <w:sz w:val="22"/>
          <w:szCs w:val="22"/>
        </w:rPr>
        <w:t xml:space="preserve"> В</w:t>
      </w:r>
      <w:r>
        <w:rPr>
          <w:rFonts w:ascii="Arial" w:hAnsi="Arial" w:cs="Arial"/>
          <w:sz w:val="22"/>
          <w:szCs w:val="22"/>
        </w:rPr>
        <w:t xml:space="preserve"> програмата МБО могат да бъдат обучавани и лица, които са завършили и други специалности на бакалавърско и/или магистърско равнище</w:t>
      </w:r>
      <w:r w:rsidR="00C17D2A">
        <w:rPr>
          <w:rFonts w:ascii="Arial" w:hAnsi="Arial" w:cs="Arial"/>
          <w:sz w:val="22"/>
          <w:szCs w:val="22"/>
        </w:rPr>
        <w:t>, които имат интерес към уредбата на международните бизнес отношения</w:t>
      </w:r>
      <w:r>
        <w:rPr>
          <w:rFonts w:ascii="Arial" w:hAnsi="Arial" w:cs="Arial"/>
          <w:sz w:val="22"/>
          <w:szCs w:val="22"/>
        </w:rPr>
        <w:t>.</w:t>
      </w:r>
    </w:p>
    <w:p w14:paraId="18DC836C" w14:textId="77777777" w:rsidR="00A55C14" w:rsidRDefault="00A55C14" w:rsidP="00A23095">
      <w:pPr>
        <w:jc w:val="both"/>
        <w:rPr>
          <w:rFonts w:ascii="Arial" w:hAnsi="Arial" w:cs="Arial"/>
          <w:sz w:val="22"/>
          <w:szCs w:val="22"/>
        </w:rPr>
      </w:pPr>
      <w:r>
        <w:rPr>
          <w:rFonts w:ascii="Arial" w:hAnsi="Arial" w:cs="Arial"/>
          <w:sz w:val="22"/>
          <w:szCs w:val="22"/>
        </w:rPr>
        <w:t xml:space="preserve">               Приемът се осъществява въз основа на диплома за бакалавърска/магистърска степен</w:t>
      </w:r>
      <w:r w:rsidR="00C17D2A">
        <w:rPr>
          <w:rFonts w:ascii="Arial" w:hAnsi="Arial" w:cs="Arial"/>
          <w:sz w:val="22"/>
          <w:szCs w:val="22"/>
        </w:rPr>
        <w:t>, автобиография, мотивационно писмо</w:t>
      </w:r>
      <w:r>
        <w:rPr>
          <w:rFonts w:ascii="Arial" w:hAnsi="Arial" w:cs="Arial"/>
          <w:sz w:val="22"/>
          <w:szCs w:val="22"/>
        </w:rPr>
        <w:t xml:space="preserve"> и</w:t>
      </w:r>
      <w:r w:rsidR="000168AA">
        <w:rPr>
          <w:rFonts w:ascii="Arial" w:hAnsi="Arial" w:cs="Arial"/>
          <w:sz w:val="22"/>
          <w:szCs w:val="22"/>
        </w:rPr>
        <w:t xml:space="preserve"> други документи относно допълнителни квалификации, специализации и дейности</w:t>
      </w:r>
      <w:r>
        <w:rPr>
          <w:rFonts w:ascii="Arial" w:hAnsi="Arial" w:cs="Arial"/>
          <w:sz w:val="22"/>
          <w:szCs w:val="22"/>
        </w:rPr>
        <w:t>.</w:t>
      </w:r>
    </w:p>
    <w:p w14:paraId="5EAA907D" w14:textId="77777777" w:rsidR="00AA69E1" w:rsidRPr="00AA69E1" w:rsidRDefault="00AA69E1" w:rsidP="00075BEF">
      <w:pPr>
        <w:ind w:firstLine="360"/>
        <w:rPr>
          <w:rFonts w:ascii="Arial" w:hAnsi="Arial" w:cs="Arial"/>
          <w:b/>
          <w:sz w:val="22"/>
          <w:szCs w:val="22"/>
          <w:u w:val="single"/>
        </w:rPr>
      </w:pPr>
      <w:r w:rsidRPr="00AA69E1">
        <w:rPr>
          <w:rFonts w:ascii="Arial" w:hAnsi="Arial" w:cs="Arial"/>
          <w:b/>
          <w:sz w:val="22"/>
          <w:szCs w:val="22"/>
          <w:u w:val="single"/>
        </w:rPr>
        <w:t>Образователни цели:</w:t>
      </w:r>
    </w:p>
    <w:p w14:paraId="5075E579" w14:textId="77777777" w:rsidR="00E505CB" w:rsidRDefault="00AA69E1" w:rsidP="00A23095">
      <w:pPr>
        <w:ind w:firstLine="360"/>
        <w:jc w:val="both"/>
        <w:rPr>
          <w:rFonts w:ascii="Arial" w:hAnsi="Arial" w:cs="Arial"/>
          <w:sz w:val="22"/>
          <w:szCs w:val="22"/>
        </w:rPr>
      </w:pPr>
      <w:r>
        <w:rPr>
          <w:rFonts w:ascii="Arial" w:hAnsi="Arial" w:cs="Arial"/>
          <w:sz w:val="22"/>
          <w:szCs w:val="22"/>
        </w:rPr>
        <w:t>Програма МБО осигурява обучение по основните направления на международния бизнес и отношенията, които се пораждат при неговото осъществяване.</w:t>
      </w:r>
      <w:r w:rsidR="00A23095" w:rsidRPr="00A23095">
        <w:rPr>
          <w:rFonts w:ascii="Arial" w:hAnsi="Arial" w:cs="Arial"/>
          <w:sz w:val="22"/>
          <w:szCs w:val="22"/>
        </w:rPr>
        <w:t xml:space="preserve"> </w:t>
      </w:r>
      <w:r>
        <w:rPr>
          <w:rFonts w:ascii="Arial" w:hAnsi="Arial" w:cs="Arial"/>
          <w:sz w:val="22"/>
          <w:szCs w:val="22"/>
        </w:rPr>
        <w:t xml:space="preserve">Цели се усвояване на фундаментални знания относно предмета на международния бизнес, международната търговия и нейната правна уредба, международните инвестиции, данъчните и кредитните отношения във връзка с международния бизнес, международните икономически организации, международния транспорт, международния маркетинг, международното </w:t>
      </w:r>
      <w:r w:rsidR="000168AA">
        <w:rPr>
          <w:rFonts w:ascii="Arial" w:hAnsi="Arial" w:cs="Arial"/>
          <w:sz w:val="22"/>
          <w:szCs w:val="22"/>
        </w:rPr>
        <w:t>частно право</w:t>
      </w:r>
      <w:r>
        <w:rPr>
          <w:rFonts w:ascii="Arial" w:hAnsi="Arial" w:cs="Arial"/>
          <w:sz w:val="22"/>
          <w:szCs w:val="22"/>
        </w:rPr>
        <w:t>, международния търговски арбитраж</w:t>
      </w:r>
      <w:r w:rsidR="00843E35">
        <w:rPr>
          <w:rFonts w:ascii="Arial" w:hAnsi="Arial" w:cs="Arial"/>
          <w:sz w:val="22"/>
          <w:szCs w:val="22"/>
        </w:rPr>
        <w:t xml:space="preserve">, </w:t>
      </w:r>
      <w:r w:rsidR="00C17D2A">
        <w:rPr>
          <w:rFonts w:ascii="Arial" w:hAnsi="Arial" w:cs="Arial"/>
          <w:sz w:val="22"/>
          <w:szCs w:val="22"/>
        </w:rPr>
        <w:t xml:space="preserve">право и </w:t>
      </w:r>
      <w:r w:rsidR="0019740D">
        <w:rPr>
          <w:rFonts w:ascii="Arial" w:hAnsi="Arial" w:cs="Arial"/>
          <w:sz w:val="22"/>
          <w:szCs w:val="22"/>
        </w:rPr>
        <w:t>вътрешен пазар на ЕС, правен режим на конкуренцията в ЕС</w:t>
      </w:r>
      <w:r>
        <w:rPr>
          <w:rFonts w:ascii="Arial" w:hAnsi="Arial" w:cs="Arial"/>
          <w:sz w:val="22"/>
          <w:szCs w:val="22"/>
        </w:rPr>
        <w:t xml:space="preserve">. </w:t>
      </w:r>
    </w:p>
    <w:p w14:paraId="55F13988" w14:textId="77777777" w:rsidR="00C17D2A" w:rsidRDefault="00C17D2A" w:rsidP="00A23095">
      <w:pPr>
        <w:ind w:firstLine="360"/>
        <w:jc w:val="both"/>
        <w:rPr>
          <w:rFonts w:ascii="Arial" w:hAnsi="Arial" w:cs="Arial"/>
          <w:sz w:val="22"/>
          <w:szCs w:val="22"/>
        </w:rPr>
      </w:pPr>
      <w:r w:rsidRPr="00C17D2A">
        <w:rPr>
          <w:rFonts w:ascii="Arial" w:hAnsi="Arial" w:cs="Arial"/>
          <w:sz w:val="22"/>
          <w:szCs w:val="22"/>
        </w:rPr>
        <w:t xml:space="preserve">Обучаващите се в програмата получават задълбочени теоретични и практико-приложни знания, които могат да бъдат използвани в целия спектър на международните и търговски отношения. </w:t>
      </w:r>
    </w:p>
    <w:p w14:paraId="223909CC" w14:textId="77777777" w:rsidR="00E505CB" w:rsidRDefault="00E505CB" w:rsidP="00E505CB">
      <w:pPr>
        <w:rPr>
          <w:rFonts w:ascii="Arial" w:hAnsi="Arial" w:cs="Arial"/>
          <w:sz w:val="22"/>
          <w:szCs w:val="22"/>
        </w:rPr>
      </w:pPr>
    </w:p>
    <w:p w14:paraId="0139A676" w14:textId="77777777" w:rsidR="00E505CB" w:rsidRDefault="00E505CB" w:rsidP="00E505CB">
      <w:pPr>
        <w:numPr>
          <w:ilvl w:val="0"/>
          <w:numId w:val="1"/>
        </w:numPr>
        <w:rPr>
          <w:rFonts w:ascii="Arial" w:hAnsi="Arial" w:cs="Arial"/>
          <w:b/>
          <w:sz w:val="22"/>
          <w:szCs w:val="22"/>
        </w:rPr>
      </w:pPr>
      <w:r w:rsidRPr="00715BD3">
        <w:rPr>
          <w:rFonts w:ascii="Arial" w:hAnsi="Arial" w:cs="Arial"/>
          <w:b/>
          <w:sz w:val="22"/>
          <w:szCs w:val="22"/>
        </w:rPr>
        <w:t>Обучение</w:t>
      </w:r>
      <w:r>
        <w:rPr>
          <w:rFonts w:ascii="Arial" w:hAnsi="Arial" w:cs="Arial"/>
          <w:b/>
          <w:sz w:val="22"/>
          <w:szCs w:val="22"/>
        </w:rPr>
        <w:t xml:space="preserve"> </w:t>
      </w:r>
      <w:r w:rsidRPr="005811C0">
        <w:rPr>
          <w:rFonts w:ascii="Arial" w:hAnsi="Arial" w:cs="Arial"/>
          <w:b/>
          <w:sz w:val="22"/>
          <w:szCs w:val="22"/>
        </w:rPr>
        <w:t>(</w:t>
      </w:r>
      <w:r>
        <w:rPr>
          <w:rFonts w:ascii="Arial" w:hAnsi="Arial" w:cs="Arial"/>
          <w:b/>
          <w:sz w:val="22"/>
          <w:szCs w:val="22"/>
        </w:rPr>
        <w:t>знания и умения, необходими за успешна професионална дейност; общо теоретична и специална подготовка и др.</w:t>
      </w:r>
      <w:r w:rsidRPr="005811C0">
        <w:rPr>
          <w:rFonts w:ascii="Arial" w:hAnsi="Arial" w:cs="Arial"/>
          <w:b/>
          <w:sz w:val="22"/>
          <w:szCs w:val="22"/>
        </w:rPr>
        <w:t>)</w:t>
      </w:r>
    </w:p>
    <w:p w14:paraId="1BB3BE0F" w14:textId="77777777" w:rsidR="00250D44" w:rsidRPr="00250D44" w:rsidRDefault="00250D44" w:rsidP="00250D44">
      <w:pPr>
        <w:ind w:firstLine="360"/>
        <w:jc w:val="both"/>
        <w:rPr>
          <w:rFonts w:ascii="Arial" w:hAnsi="Arial" w:cs="Arial"/>
          <w:sz w:val="22"/>
          <w:szCs w:val="22"/>
        </w:rPr>
      </w:pPr>
      <w:r w:rsidRPr="00250D44">
        <w:rPr>
          <w:rFonts w:ascii="Arial" w:hAnsi="Arial" w:cs="Arial"/>
          <w:sz w:val="22"/>
          <w:szCs w:val="22"/>
        </w:rPr>
        <w:t xml:space="preserve">Съгласно чл. 9 (1) на НАРЕДБАТА ЗА ДЪРЖАВНИТЕ ИЗИСКВАНИЯ ЗА ПРИДОБИВАНЕ НА ВИСШЕ ОБРАЗОВАНИЕ НА ОБРАЗОВАТЕЛНО-КВАЛИФИКАЦИОННИТЕ СТЕПЕНИ "БАКАЛАВЪР", "МАГИСТЪР" И "СПЕЦИАЛИСТ", приета с ПМС № 162 от 23.07.2002 г., обн., ДВ, бр. 76 от 6.08.2002 г., в сила от 6.08.2002 г., попр., бр. 85 от 5.09.2002 г., доп., бр. 79 от 5.09.2003 г. кн. 9/2002 г., стр. 295; кн. 10/2003 г., стр. 325, т. 4, р. 2, № 327б, обучението за придобиване на образователно-квалификационна степен "магистър" се провежда в основно направление профилиране и задълбочаване на подготовката в съответствие с придобитата специалност на образователно-квалификационна степен "бакалавър", респ. „магистър” за завършилите специалност „Право”. </w:t>
      </w:r>
    </w:p>
    <w:p w14:paraId="598EF9F9" w14:textId="77777777" w:rsidR="00250D44" w:rsidRPr="00E831F4" w:rsidRDefault="00250D44" w:rsidP="00250D44">
      <w:pPr>
        <w:ind w:firstLine="708"/>
        <w:jc w:val="both"/>
        <w:rPr>
          <w:rFonts w:ascii="Arial" w:hAnsi="Arial" w:cs="Arial"/>
          <w:sz w:val="22"/>
          <w:szCs w:val="22"/>
        </w:rPr>
      </w:pPr>
      <w:r w:rsidRPr="00075BEF">
        <w:rPr>
          <w:rFonts w:ascii="Arial" w:hAnsi="Arial" w:cs="Arial"/>
          <w:sz w:val="22"/>
          <w:szCs w:val="22"/>
        </w:rPr>
        <w:t xml:space="preserve">УЧЕБНИЯТ ПЛАН включва, съгласно изискванията на нормативната уредба, 8 задължителни (които </w:t>
      </w:r>
      <w:r w:rsidRPr="00E831F4">
        <w:rPr>
          <w:rFonts w:ascii="Arial" w:hAnsi="Arial" w:cs="Arial"/>
          <w:sz w:val="22"/>
          <w:szCs w:val="22"/>
        </w:rPr>
        <w:t xml:space="preserve">осигуряват </w:t>
      </w:r>
      <w:r w:rsidR="00E831F4" w:rsidRPr="00E831F4">
        <w:rPr>
          <w:rFonts w:ascii="Arial" w:hAnsi="Arial" w:cs="Arial"/>
          <w:sz w:val="22"/>
          <w:szCs w:val="22"/>
        </w:rPr>
        <w:t>5</w:t>
      </w:r>
      <w:r w:rsidRPr="00E831F4">
        <w:rPr>
          <w:rFonts w:ascii="Arial" w:hAnsi="Arial" w:cs="Arial"/>
          <w:sz w:val="22"/>
          <w:szCs w:val="22"/>
        </w:rPr>
        <w:t xml:space="preserve">7 кредита) и </w:t>
      </w:r>
      <w:r w:rsidR="00AF65F1" w:rsidRPr="00E831F4">
        <w:rPr>
          <w:rFonts w:ascii="Arial" w:hAnsi="Arial" w:cs="Arial"/>
          <w:sz w:val="22"/>
          <w:szCs w:val="22"/>
        </w:rPr>
        <w:t>5</w:t>
      </w:r>
      <w:r w:rsidRPr="00E831F4">
        <w:rPr>
          <w:rFonts w:ascii="Arial" w:hAnsi="Arial" w:cs="Arial"/>
          <w:sz w:val="22"/>
          <w:szCs w:val="22"/>
        </w:rPr>
        <w:t xml:space="preserve"> изборни дисциплини (от които трябва да се набавят поне </w:t>
      </w:r>
      <w:r w:rsidR="00E831F4" w:rsidRPr="00E831F4">
        <w:rPr>
          <w:rFonts w:ascii="Arial" w:hAnsi="Arial" w:cs="Arial"/>
          <w:sz w:val="22"/>
          <w:szCs w:val="22"/>
        </w:rPr>
        <w:t>6</w:t>
      </w:r>
      <w:r w:rsidRPr="00E831F4">
        <w:rPr>
          <w:rFonts w:ascii="Arial" w:hAnsi="Arial" w:cs="Arial"/>
          <w:sz w:val="22"/>
          <w:szCs w:val="22"/>
        </w:rPr>
        <w:t xml:space="preserve"> кредита) и </w:t>
      </w:r>
      <w:r w:rsidR="00AF65F1" w:rsidRPr="00E831F4">
        <w:rPr>
          <w:rFonts w:ascii="Arial" w:hAnsi="Arial" w:cs="Arial"/>
          <w:sz w:val="22"/>
          <w:szCs w:val="22"/>
        </w:rPr>
        <w:t>защита на дипломна работа</w:t>
      </w:r>
      <w:r w:rsidRPr="00E831F4">
        <w:rPr>
          <w:rFonts w:ascii="Arial" w:hAnsi="Arial" w:cs="Arial"/>
          <w:sz w:val="22"/>
          <w:szCs w:val="22"/>
        </w:rPr>
        <w:t xml:space="preserve"> (осигуряващ</w:t>
      </w:r>
      <w:r w:rsidR="00AF65F1" w:rsidRPr="00E831F4">
        <w:rPr>
          <w:rFonts w:ascii="Arial" w:hAnsi="Arial" w:cs="Arial"/>
          <w:sz w:val="22"/>
          <w:szCs w:val="22"/>
        </w:rPr>
        <w:t>а</w:t>
      </w:r>
      <w:r w:rsidRPr="00E831F4">
        <w:rPr>
          <w:rFonts w:ascii="Arial" w:hAnsi="Arial" w:cs="Arial"/>
          <w:sz w:val="22"/>
          <w:szCs w:val="22"/>
        </w:rPr>
        <w:t xml:space="preserve"> 15 кредита). </w:t>
      </w:r>
    </w:p>
    <w:p w14:paraId="5D18B775" w14:textId="77777777" w:rsidR="00AF65F1" w:rsidRPr="00075BEF" w:rsidRDefault="00AF65F1" w:rsidP="00AF65F1">
      <w:pPr>
        <w:ind w:firstLine="708"/>
        <w:jc w:val="both"/>
        <w:rPr>
          <w:rFonts w:ascii="Arial" w:hAnsi="Arial" w:cs="Arial"/>
          <w:sz w:val="22"/>
          <w:szCs w:val="22"/>
        </w:rPr>
      </w:pPr>
      <w:r w:rsidRPr="00E831F4">
        <w:rPr>
          <w:rFonts w:ascii="Arial" w:hAnsi="Arial" w:cs="Arial"/>
          <w:sz w:val="22"/>
          <w:szCs w:val="22"/>
        </w:rPr>
        <w:t xml:space="preserve">Магистърската програма е с продължителност 1 учебна година, 2 семестъра, </w:t>
      </w:r>
      <w:r w:rsidR="00E831F4" w:rsidRPr="00E831F4">
        <w:rPr>
          <w:rFonts w:ascii="Arial" w:hAnsi="Arial" w:cs="Arial"/>
          <w:sz w:val="22"/>
          <w:szCs w:val="22"/>
        </w:rPr>
        <w:t>630</w:t>
      </w:r>
      <w:r w:rsidRPr="00E831F4">
        <w:rPr>
          <w:rFonts w:ascii="Arial" w:hAnsi="Arial" w:cs="Arial"/>
          <w:sz w:val="22"/>
          <w:szCs w:val="22"/>
        </w:rPr>
        <w:t xml:space="preserve"> учебни часа и </w:t>
      </w:r>
      <w:r w:rsidR="00E831F4" w:rsidRPr="00E831F4">
        <w:rPr>
          <w:rFonts w:ascii="Arial" w:hAnsi="Arial" w:cs="Arial"/>
          <w:sz w:val="22"/>
          <w:szCs w:val="22"/>
        </w:rPr>
        <w:t>78</w:t>
      </w:r>
      <w:r w:rsidRPr="00E831F4">
        <w:rPr>
          <w:rFonts w:ascii="Arial" w:hAnsi="Arial" w:cs="Arial"/>
          <w:sz w:val="22"/>
          <w:szCs w:val="22"/>
        </w:rPr>
        <w:t xml:space="preserve"> кредита</w:t>
      </w:r>
      <w:r w:rsidRPr="00075BEF">
        <w:rPr>
          <w:rFonts w:ascii="Arial" w:hAnsi="Arial" w:cs="Arial"/>
          <w:sz w:val="22"/>
          <w:szCs w:val="22"/>
        </w:rPr>
        <w:t xml:space="preserve"> по системата </w:t>
      </w:r>
      <w:r w:rsidRPr="00075BEF">
        <w:rPr>
          <w:rFonts w:ascii="Arial" w:hAnsi="Arial" w:cs="Arial"/>
          <w:sz w:val="22"/>
          <w:szCs w:val="22"/>
          <w:lang w:val="en-US"/>
        </w:rPr>
        <w:t>E</w:t>
      </w:r>
      <w:r w:rsidRPr="00075BEF">
        <w:rPr>
          <w:rFonts w:ascii="Arial" w:hAnsi="Arial" w:cs="Arial"/>
          <w:sz w:val="22"/>
          <w:szCs w:val="22"/>
        </w:rPr>
        <w:t>С</w:t>
      </w:r>
      <w:r w:rsidRPr="00075BEF">
        <w:rPr>
          <w:rFonts w:ascii="Arial" w:hAnsi="Arial" w:cs="Arial"/>
          <w:sz w:val="22"/>
          <w:szCs w:val="22"/>
          <w:lang w:val="en-US"/>
        </w:rPr>
        <w:t>TS</w:t>
      </w:r>
      <w:r w:rsidRPr="00075BEF">
        <w:rPr>
          <w:rFonts w:ascii="Arial" w:hAnsi="Arial" w:cs="Arial"/>
          <w:sz w:val="22"/>
          <w:szCs w:val="22"/>
        </w:rPr>
        <w:t xml:space="preserve"> съгласно Учебния план. Всички </w:t>
      </w:r>
      <w:proofErr w:type="spellStart"/>
      <w:r w:rsidRPr="00075BEF">
        <w:rPr>
          <w:rFonts w:ascii="Arial" w:hAnsi="Arial" w:cs="Arial"/>
          <w:sz w:val="22"/>
          <w:szCs w:val="22"/>
        </w:rPr>
        <w:t>магистранти</w:t>
      </w:r>
      <w:proofErr w:type="spellEnd"/>
      <w:r w:rsidRPr="00075BEF">
        <w:rPr>
          <w:rFonts w:ascii="Arial" w:hAnsi="Arial" w:cs="Arial"/>
          <w:sz w:val="22"/>
          <w:szCs w:val="22"/>
        </w:rPr>
        <w:t xml:space="preserve"> с успех над 4.00 от сбора на кредитите се допускат до защита на дипломна работа</w:t>
      </w:r>
      <w:r w:rsidRPr="00075BEF">
        <w:rPr>
          <w:rFonts w:ascii="Arial" w:hAnsi="Arial" w:cs="Arial"/>
          <w:i/>
          <w:sz w:val="22"/>
          <w:szCs w:val="22"/>
        </w:rPr>
        <w:t>.</w:t>
      </w:r>
    </w:p>
    <w:p w14:paraId="1842FE8A" w14:textId="77777777" w:rsidR="00AF65F1" w:rsidRPr="00075BEF" w:rsidRDefault="00AF65F1" w:rsidP="00250D44">
      <w:pPr>
        <w:ind w:firstLine="708"/>
        <w:jc w:val="both"/>
        <w:rPr>
          <w:rFonts w:ascii="Arial" w:hAnsi="Arial" w:cs="Arial"/>
          <w:sz w:val="22"/>
          <w:szCs w:val="22"/>
        </w:rPr>
      </w:pPr>
    </w:p>
    <w:p w14:paraId="5D2BB159" w14:textId="77777777" w:rsidR="00AF65F1" w:rsidRPr="00075BEF" w:rsidRDefault="00AF65F1" w:rsidP="00260AA2">
      <w:pPr>
        <w:ind w:firstLine="360"/>
        <w:jc w:val="both"/>
        <w:rPr>
          <w:rFonts w:ascii="Arial" w:hAnsi="Arial" w:cs="Arial"/>
          <w:sz w:val="22"/>
          <w:szCs w:val="22"/>
        </w:rPr>
      </w:pPr>
    </w:p>
    <w:p w14:paraId="703F8C87" w14:textId="77777777" w:rsidR="004A7589" w:rsidRPr="00075BEF" w:rsidRDefault="004A7589" w:rsidP="00260AA2">
      <w:pPr>
        <w:ind w:firstLine="360"/>
        <w:jc w:val="both"/>
        <w:rPr>
          <w:rFonts w:ascii="Arial" w:hAnsi="Arial" w:cs="Arial"/>
          <w:sz w:val="22"/>
          <w:szCs w:val="22"/>
        </w:rPr>
      </w:pPr>
      <w:r w:rsidRPr="00075BEF">
        <w:rPr>
          <w:rFonts w:ascii="Arial" w:hAnsi="Arial" w:cs="Arial"/>
          <w:sz w:val="22"/>
          <w:szCs w:val="22"/>
        </w:rPr>
        <w:lastRenderedPageBreak/>
        <w:t>Обучението в магистърска програма МБО се провежда от утвърдени преподаватели в Юридическия факултет, а също и от други факултети на Софийския университет „Свети Климент Охридски“ – Стопански, Исторически.</w:t>
      </w:r>
    </w:p>
    <w:p w14:paraId="50FF1825" w14:textId="77777777" w:rsidR="004A7589" w:rsidRDefault="004A7589" w:rsidP="00260AA2">
      <w:pPr>
        <w:ind w:firstLine="360"/>
        <w:jc w:val="both"/>
        <w:rPr>
          <w:rFonts w:ascii="Arial" w:hAnsi="Arial" w:cs="Arial"/>
          <w:sz w:val="22"/>
          <w:szCs w:val="22"/>
        </w:rPr>
      </w:pPr>
      <w:r w:rsidRPr="00075BEF">
        <w:rPr>
          <w:rFonts w:ascii="Arial" w:hAnsi="Arial" w:cs="Arial"/>
          <w:sz w:val="22"/>
          <w:szCs w:val="22"/>
        </w:rPr>
        <w:t>Формите на обучение са: лекционни курсове, изнесено обучение, дискусии</w:t>
      </w:r>
      <w:r>
        <w:rPr>
          <w:rFonts w:ascii="Arial" w:hAnsi="Arial" w:cs="Arial"/>
          <w:sz w:val="22"/>
          <w:szCs w:val="22"/>
        </w:rPr>
        <w:t>, практически занятия, сре</w:t>
      </w:r>
      <w:r w:rsidR="007B2415">
        <w:rPr>
          <w:rFonts w:ascii="Arial" w:hAnsi="Arial" w:cs="Arial"/>
          <w:sz w:val="22"/>
          <w:szCs w:val="22"/>
        </w:rPr>
        <w:t>щ</w:t>
      </w:r>
      <w:r>
        <w:rPr>
          <w:rFonts w:ascii="Arial" w:hAnsi="Arial" w:cs="Arial"/>
          <w:sz w:val="22"/>
          <w:szCs w:val="22"/>
        </w:rPr>
        <w:t>и с изявени представители на бизнеса и арбитража, самостоятелна подготовка на доклади и есета, работа под научно ръководство.</w:t>
      </w:r>
    </w:p>
    <w:p w14:paraId="654E1C14" w14:textId="77777777" w:rsidR="00260AA2" w:rsidRDefault="004A7589" w:rsidP="00260AA2">
      <w:pPr>
        <w:ind w:firstLine="360"/>
        <w:jc w:val="both"/>
        <w:rPr>
          <w:rFonts w:ascii="Arial" w:hAnsi="Arial" w:cs="Arial"/>
          <w:sz w:val="22"/>
          <w:szCs w:val="22"/>
        </w:rPr>
      </w:pPr>
      <w:r>
        <w:rPr>
          <w:rFonts w:ascii="Arial" w:hAnsi="Arial" w:cs="Arial"/>
          <w:sz w:val="22"/>
          <w:szCs w:val="22"/>
        </w:rPr>
        <w:t xml:space="preserve">Изпитите се провеждат в писмена форма, като всеки преподавател уточнява дали това е присъствен писмен изпит </w:t>
      </w:r>
      <w:r w:rsidR="00AF65F1">
        <w:rPr>
          <w:rFonts w:ascii="Arial" w:hAnsi="Arial" w:cs="Arial"/>
          <w:sz w:val="22"/>
          <w:szCs w:val="22"/>
        </w:rPr>
        <w:t>(</w:t>
      </w:r>
      <w:r>
        <w:rPr>
          <w:rFonts w:ascii="Arial" w:hAnsi="Arial" w:cs="Arial"/>
          <w:sz w:val="22"/>
          <w:szCs w:val="22"/>
        </w:rPr>
        <w:t>с ползване на нормативни материали и учебни помагала</w:t>
      </w:r>
      <w:r w:rsidR="00AF65F1">
        <w:rPr>
          <w:rFonts w:ascii="Arial" w:hAnsi="Arial" w:cs="Arial"/>
          <w:sz w:val="22"/>
          <w:szCs w:val="22"/>
        </w:rPr>
        <w:t>)</w:t>
      </w:r>
      <w:r w:rsidR="00E13721" w:rsidRPr="003F38F9">
        <w:rPr>
          <w:rFonts w:ascii="Arial" w:hAnsi="Arial" w:cs="Arial"/>
          <w:sz w:val="22"/>
          <w:szCs w:val="22"/>
        </w:rPr>
        <w:t>,</w:t>
      </w:r>
      <w:r>
        <w:rPr>
          <w:rFonts w:ascii="Arial" w:hAnsi="Arial" w:cs="Arial"/>
          <w:sz w:val="22"/>
          <w:szCs w:val="22"/>
        </w:rPr>
        <w:t xml:space="preserve"> разработване на курсов проект и др.</w:t>
      </w:r>
    </w:p>
    <w:p w14:paraId="009826E7" w14:textId="77777777" w:rsidR="004A7589" w:rsidRDefault="004A7589" w:rsidP="00260AA2">
      <w:pPr>
        <w:ind w:firstLine="360"/>
        <w:jc w:val="both"/>
        <w:rPr>
          <w:rFonts w:ascii="Arial" w:hAnsi="Arial" w:cs="Arial"/>
          <w:sz w:val="22"/>
          <w:szCs w:val="22"/>
        </w:rPr>
      </w:pPr>
      <w:r>
        <w:rPr>
          <w:rFonts w:ascii="Arial" w:hAnsi="Arial" w:cs="Arial"/>
          <w:sz w:val="22"/>
          <w:szCs w:val="22"/>
        </w:rPr>
        <w:t xml:space="preserve">За завършване на Програмата всички </w:t>
      </w:r>
      <w:proofErr w:type="spellStart"/>
      <w:r>
        <w:rPr>
          <w:rFonts w:ascii="Arial" w:hAnsi="Arial" w:cs="Arial"/>
          <w:sz w:val="22"/>
          <w:szCs w:val="22"/>
        </w:rPr>
        <w:t>магистранти</w:t>
      </w:r>
      <w:proofErr w:type="spellEnd"/>
      <w:r>
        <w:rPr>
          <w:rFonts w:ascii="Arial" w:hAnsi="Arial" w:cs="Arial"/>
          <w:sz w:val="22"/>
          <w:szCs w:val="22"/>
        </w:rPr>
        <w:t xml:space="preserve"> подготвят дипломна работа под ръководството на научен ръководител – компетентно хабилитирано лице </w:t>
      </w:r>
      <w:r w:rsidR="00A23095">
        <w:rPr>
          <w:rFonts w:ascii="Arial" w:hAnsi="Arial" w:cs="Arial"/>
          <w:sz w:val="22"/>
          <w:szCs w:val="22"/>
        </w:rPr>
        <w:t>от Софийския университет „Свети Климент Охридски“</w:t>
      </w:r>
      <w:r>
        <w:rPr>
          <w:rFonts w:ascii="Arial" w:hAnsi="Arial" w:cs="Arial"/>
          <w:sz w:val="22"/>
          <w:szCs w:val="22"/>
        </w:rPr>
        <w:t xml:space="preserve">. </w:t>
      </w:r>
      <w:r w:rsidR="003F38F9">
        <w:rPr>
          <w:rFonts w:ascii="Arial" w:hAnsi="Arial" w:cs="Arial"/>
          <w:sz w:val="22"/>
          <w:szCs w:val="22"/>
        </w:rPr>
        <w:t xml:space="preserve">По изключение научен ръководител може да бъде и гл. асистент, доктор от Софийския университет „Свети Климент Охридски“. </w:t>
      </w:r>
      <w:r>
        <w:rPr>
          <w:rFonts w:ascii="Arial" w:hAnsi="Arial" w:cs="Arial"/>
          <w:sz w:val="22"/>
          <w:szCs w:val="22"/>
        </w:rPr>
        <w:t xml:space="preserve">Дипломната работа се изготвя </w:t>
      </w:r>
      <w:r w:rsidRPr="00E13721">
        <w:rPr>
          <w:rFonts w:ascii="Arial" w:hAnsi="Arial" w:cs="Arial"/>
          <w:sz w:val="22"/>
          <w:szCs w:val="22"/>
        </w:rPr>
        <w:t>през последния семестър</w:t>
      </w:r>
      <w:r>
        <w:rPr>
          <w:rFonts w:ascii="Arial" w:hAnsi="Arial" w:cs="Arial"/>
          <w:sz w:val="22"/>
          <w:szCs w:val="22"/>
        </w:rPr>
        <w:t xml:space="preserve"> на обучението. Магистърската теза се защитава пред Държавна изпитна комисия, назначена със Заповед на Ректора.</w:t>
      </w:r>
    </w:p>
    <w:p w14:paraId="68191427" w14:textId="77777777" w:rsidR="004A7589" w:rsidRPr="00AA69E1" w:rsidRDefault="004A7589" w:rsidP="00647EA2">
      <w:pPr>
        <w:ind w:firstLine="360"/>
        <w:jc w:val="both"/>
        <w:rPr>
          <w:rFonts w:ascii="Arial" w:hAnsi="Arial" w:cs="Arial"/>
          <w:sz w:val="22"/>
          <w:szCs w:val="22"/>
        </w:rPr>
      </w:pPr>
      <w:r>
        <w:rPr>
          <w:rFonts w:ascii="Arial" w:hAnsi="Arial" w:cs="Arial"/>
          <w:sz w:val="22"/>
          <w:szCs w:val="22"/>
        </w:rPr>
        <w:t>Завършилите успешно магистърската програма МБО получават диплома за висше образование от Юридическия факултет на Софийския университет „Свети Климент Охридски“ с образователно-квалификационна степен „Магистър по международни отношения“.</w:t>
      </w:r>
    </w:p>
    <w:p w14:paraId="25270AC4" w14:textId="77777777" w:rsidR="00E505CB" w:rsidRPr="005811C0" w:rsidRDefault="00E505CB" w:rsidP="00E505CB">
      <w:pPr>
        <w:rPr>
          <w:rFonts w:ascii="Arial" w:hAnsi="Arial" w:cs="Arial"/>
          <w:b/>
          <w:sz w:val="22"/>
          <w:szCs w:val="22"/>
        </w:rPr>
      </w:pPr>
    </w:p>
    <w:p w14:paraId="65D4C40A" w14:textId="77777777" w:rsidR="00E505CB" w:rsidRDefault="00E505CB" w:rsidP="00E505CB">
      <w:pPr>
        <w:numPr>
          <w:ilvl w:val="0"/>
          <w:numId w:val="1"/>
        </w:numPr>
        <w:rPr>
          <w:rFonts w:ascii="Arial" w:hAnsi="Arial" w:cs="Arial"/>
          <w:b/>
          <w:sz w:val="22"/>
          <w:szCs w:val="22"/>
        </w:rPr>
      </w:pPr>
      <w:r>
        <w:rPr>
          <w:rFonts w:ascii="Arial" w:hAnsi="Arial" w:cs="Arial"/>
          <w:b/>
          <w:sz w:val="22"/>
          <w:szCs w:val="22"/>
        </w:rPr>
        <w:t>Професионални компетенции</w:t>
      </w:r>
    </w:p>
    <w:p w14:paraId="2E718E5F" w14:textId="77777777" w:rsidR="00E505CB" w:rsidRDefault="00E505CB" w:rsidP="00E505CB">
      <w:pPr>
        <w:rPr>
          <w:rFonts w:ascii="Arial" w:hAnsi="Arial" w:cs="Arial"/>
          <w:b/>
          <w:sz w:val="22"/>
          <w:szCs w:val="22"/>
        </w:rPr>
      </w:pPr>
    </w:p>
    <w:p w14:paraId="556FAB13" w14:textId="77777777" w:rsidR="00E505CB" w:rsidRPr="00843E35" w:rsidRDefault="00843E35" w:rsidP="00EB4A69">
      <w:pPr>
        <w:ind w:firstLine="360"/>
        <w:jc w:val="both"/>
        <w:rPr>
          <w:rFonts w:ascii="Arial" w:hAnsi="Arial" w:cs="Arial"/>
          <w:sz w:val="22"/>
          <w:szCs w:val="22"/>
        </w:rPr>
      </w:pPr>
      <w:r>
        <w:rPr>
          <w:rFonts w:ascii="Arial" w:hAnsi="Arial" w:cs="Arial"/>
          <w:sz w:val="22"/>
          <w:szCs w:val="22"/>
        </w:rPr>
        <w:t xml:space="preserve">Магистърската програма създава </w:t>
      </w:r>
      <w:r w:rsidR="00EB4A69">
        <w:rPr>
          <w:rFonts w:ascii="Arial" w:hAnsi="Arial" w:cs="Arial"/>
          <w:sz w:val="22"/>
          <w:szCs w:val="22"/>
        </w:rPr>
        <w:t xml:space="preserve">познания, с помощта на които успешно завършилите я магистри ще познават основополагащите регулации на бизнес отношенията на макро и микро ниво в различните сфери на тяхното проявление. Ще разполагат с умения за сключване на договори, за предвиждане на правни и икономически рискове, произтичащи от митнически, тарифни ограничения, защита на конкуренцията, на личните данни и на търговската тайна, данъчни и банкови регулации и др. Магистрите ще имат професионална компетентност </w:t>
      </w:r>
      <w:r w:rsidR="00D40AB4">
        <w:rPr>
          <w:rFonts w:ascii="Arial" w:hAnsi="Arial" w:cs="Arial"/>
          <w:sz w:val="22"/>
          <w:szCs w:val="22"/>
        </w:rPr>
        <w:t>по повод на</w:t>
      </w:r>
      <w:r w:rsidR="00EB4A69">
        <w:rPr>
          <w:rFonts w:ascii="Arial" w:hAnsi="Arial" w:cs="Arial"/>
          <w:sz w:val="22"/>
          <w:szCs w:val="22"/>
        </w:rPr>
        <w:t xml:space="preserve"> правни спорове с международни усложнения</w:t>
      </w:r>
      <w:r w:rsidR="00D40AB4">
        <w:rPr>
          <w:rFonts w:ascii="Arial" w:hAnsi="Arial" w:cs="Arial"/>
          <w:sz w:val="22"/>
          <w:szCs w:val="22"/>
        </w:rPr>
        <w:t xml:space="preserve"> от гледна точна на възможни съдебни, арбитражни, инвестиционни и помирително способи за уреждането им. Те ще имат познания за международната търговия, както от гледна точна на договорите за международна продажба на стоки и доставка на услуги, така и на всякакви други договорни и извъндоговорни отношения, които съпътстват нейното осъществяване. </w:t>
      </w:r>
      <w:r w:rsidR="00114A1D">
        <w:rPr>
          <w:rFonts w:ascii="Arial" w:hAnsi="Arial" w:cs="Arial"/>
          <w:sz w:val="22"/>
          <w:szCs w:val="22"/>
        </w:rPr>
        <w:t>Успешно завършилите програмата придобиват и компетенции за адекватна работа с източниците на правото на ЕС, с отделните политики на ЕС в сферата на международната търговия, вкл. в рамките на ЕС.</w:t>
      </w:r>
      <w:r w:rsidR="00D40AB4">
        <w:rPr>
          <w:rFonts w:ascii="Arial" w:hAnsi="Arial" w:cs="Arial"/>
          <w:sz w:val="22"/>
          <w:szCs w:val="22"/>
        </w:rPr>
        <w:t xml:space="preserve"> </w:t>
      </w:r>
    </w:p>
    <w:p w14:paraId="3802EC91" w14:textId="77777777" w:rsidR="00E505CB" w:rsidRDefault="00E505CB" w:rsidP="00E505CB">
      <w:pPr>
        <w:rPr>
          <w:rFonts w:ascii="Arial" w:hAnsi="Arial" w:cs="Arial"/>
          <w:b/>
          <w:sz w:val="22"/>
          <w:szCs w:val="22"/>
        </w:rPr>
      </w:pPr>
    </w:p>
    <w:p w14:paraId="633A4965" w14:textId="77777777" w:rsidR="00E505CB" w:rsidRDefault="00E505CB" w:rsidP="00647EA2">
      <w:pPr>
        <w:numPr>
          <w:ilvl w:val="0"/>
          <w:numId w:val="1"/>
        </w:numPr>
        <w:jc w:val="both"/>
        <w:rPr>
          <w:rFonts w:ascii="Arial" w:hAnsi="Arial" w:cs="Arial"/>
          <w:b/>
          <w:sz w:val="22"/>
          <w:szCs w:val="22"/>
        </w:rPr>
      </w:pPr>
      <w:r>
        <w:rPr>
          <w:rFonts w:ascii="Arial" w:hAnsi="Arial" w:cs="Arial"/>
          <w:b/>
          <w:sz w:val="22"/>
          <w:szCs w:val="22"/>
        </w:rPr>
        <w:t>Професионална реализация</w:t>
      </w:r>
    </w:p>
    <w:p w14:paraId="4E1E95E9" w14:textId="77777777" w:rsidR="00770DE7" w:rsidRPr="00770DE7" w:rsidRDefault="00770DE7" w:rsidP="00647EA2">
      <w:pPr>
        <w:ind w:firstLine="360"/>
        <w:jc w:val="both"/>
        <w:rPr>
          <w:rFonts w:ascii="Arial" w:hAnsi="Arial" w:cs="Arial"/>
          <w:sz w:val="22"/>
          <w:szCs w:val="22"/>
        </w:rPr>
      </w:pPr>
      <w:r w:rsidRPr="00770DE7">
        <w:rPr>
          <w:rFonts w:ascii="Arial" w:hAnsi="Arial" w:cs="Arial"/>
          <w:sz w:val="22"/>
          <w:szCs w:val="22"/>
        </w:rPr>
        <w:t>Успешното обучение гарантира на завършилите Програмата о</w:t>
      </w:r>
      <w:r>
        <w:rPr>
          <w:rFonts w:ascii="Arial" w:hAnsi="Arial" w:cs="Arial"/>
          <w:sz w:val="22"/>
          <w:szCs w:val="22"/>
        </w:rPr>
        <w:t>владяване на основите на международния бизнес и навлизане в същността на най-важните негови направления – международни инвестиции, международна търговия, транснационални корпорации, избягване на двойното данъчно облагане, финансиране и кредитиране на бизнеса, маркетинг, международна закрила на интелектуалната собственост, превози,ползотворно международно бизнес договаряне и успех при уреждането на международни инвестиционни</w:t>
      </w:r>
      <w:r w:rsidR="00114A1D">
        <w:rPr>
          <w:rFonts w:ascii="Arial" w:hAnsi="Arial" w:cs="Arial"/>
          <w:sz w:val="22"/>
          <w:szCs w:val="22"/>
        </w:rPr>
        <w:t>, международно частно право, право и вътрешен пазар на ЕС, конкуренция</w:t>
      </w:r>
      <w:r>
        <w:rPr>
          <w:rFonts w:ascii="Arial" w:hAnsi="Arial" w:cs="Arial"/>
          <w:sz w:val="22"/>
          <w:szCs w:val="22"/>
        </w:rPr>
        <w:t xml:space="preserve"> и търговски спорове.</w:t>
      </w:r>
    </w:p>
    <w:p w14:paraId="0669ECE8" w14:textId="77777777" w:rsidR="00E505CB" w:rsidRPr="00770DE7" w:rsidRDefault="00770DE7" w:rsidP="00260AA2">
      <w:pPr>
        <w:ind w:firstLine="360"/>
        <w:jc w:val="both"/>
        <w:rPr>
          <w:rFonts w:ascii="Arial" w:hAnsi="Arial" w:cs="Arial"/>
          <w:sz w:val="22"/>
          <w:szCs w:val="22"/>
        </w:rPr>
      </w:pPr>
      <w:r w:rsidRPr="00770DE7">
        <w:rPr>
          <w:rFonts w:ascii="Arial" w:hAnsi="Arial" w:cs="Arial"/>
          <w:sz w:val="22"/>
          <w:szCs w:val="22"/>
        </w:rPr>
        <w:t>Завършилите магистърската програма МБО могат да работят по специалността у нас и в чужбина:</w:t>
      </w:r>
      <w:r>
        <w:rPr>
          <w:rFonts w:ascii="Arial" w:hAnsi="Arial" w:cs="Arial"/>
          <w:sz w:val="22"/>
          <w:szCs w:val="22"/>
        </w:rPr>
        <w:t xml:space="preserve"> в държавни и частни международни икономически институции и банки,</w:t>
      </w:r>
      <w:r w:rsidR="00114A1D">
        <w:rPr>
          <w:rFonts w:ascii="Arial" w:hAnsi="Arial" w:cs="Arial"/>
          <w:sz w:val="22"/>
          <w:szCs w:val="22"/>
        </w:rPr>
        <w:t xml:space="preserve"> </w:t>
      </w:r>
      <w:r>
        <w:rPr>
          <w:rFonts w:ascii="Arial" w:hAnsi="Arial" w:cs="Arial"/>
          <w:sz w:val="22"/>
          <w:szCs w:val="22"/>
        </w:rPr>
        <w:t>в</w:t>
      </w:r>
      <w:r w:rsidR="00114A1D">
        <w:rPr>
          <w:rFonts w:ascii="Arial" w:hAnsi="Arial" w:cs="Arial"/>
          <w:sz w:val="22"/>
          <w:szCs w:val="22"/>
        </w:rPr>
        <w:t xml:space="preserve"> търговски, вкл.</w:t>
      </w:r>
      <w:r>
        <w:rPr>
          <w:rFonts w:ascii="Arial" w:hAnsi="Arial" w:cs="Arial"/>
          <w:sz w:val="22"/>
          <w:szCs w:val="22"/>
        </w:rPr>
        <w:t xml:space="preserve"> инвестиционни дружества, в транс национални корпорации и в неправителствения сектор. Могат да развиват собствен или съвместен бизнес в страната и в чужбина.</w:t>
      </w:r>
    </w:p>
    <w:p w14:paraId="28B22AEB" w14:textId="77777777" w:rsidR="00E505CB" w:rsidRPr="00770DE7" w:rsidRDefault="00E505CB" w:rsidP="00E505CB">
      <w:pPr>
        <w:rPr>
          <w:rFonts w:ascii="Arial" w:hAnsi="Arial" w:cs="Arial"/>
          <w:sz w:val="22"/>
          <w:szCs w:val="22"/>
        </w:rPr>
      </w:pPr>
    </w:p>
    <w:p w14:paraId="56253A68" w14:textId="77777777" w:rsidR="00E505CB" w:rsidRPr="00770DE7" w:rsidRDefault="00E505CB" w:rsidP="00E505CB">
      <w:pPr>
        <w:rPr>
          <w:rFonts w:ascii="Arial" w:hAnsi="Arial" w:cs="Arial"/>
          <w:sz w:val="22"/>
          <w:szCs w:val="22"/>
        </w:rPr>
      </w:pPr>
    </w:p>
    <w:p w14:paraId="6D3E9B18" w14:textId="77777777" w:rsidR="00FA74A2" w:rsidRPr="00770DE7" w:rsidRDefault="00FA74A2" w:rsidP="00FA74A2">
      <w:pPr>
        <w:rPr>
          <w:rFonts w:ascii="Arial" w:hAnsi="Arial" w:cs="Arial"/>
          <w:sz w:val="22"/>
          <w:szCs w:val="22"/>
        </w:rPr>
      </w:pPr>
    </w:p>
    <w:p w14:paraId="15D0D677" w14:textId="77777777" w:rsidR="00FA74A2" w:rsidRPr="00770DE7" w:rsidRDefault="00FA74A2" w:rsidP="00FA74A2">
      <w:pPr>
        <w:rPr>
          <w:rFonts w:ascii="Arial" w:hAnsi="Arial" w:cs="Arial"/>
          <w:sz w:val="22"/>
          <w:szCs w:val="22"/>
        </w:rPr>
      </w:pPr>
    </w:p>
    <w:p w14:paraId="07C058B1" w14:textId="77777777" w:rsidR="00FA74A2" w:rsidRPr="00770DE7" w:rsidRDefault="00FA74A2" w:rsidP="00FA74A2">
      <w:pPr>
        <w:rPr>
          <w:rFonts w:ascii="Arial" w:hAnsi="Arial" w:cs="Arial"/>
          <w:sz w:val="22"/>
          <w:szCs w:val="22"/>
        </w:rPr>
      </w:pPr>
    </w:p>
    <w:p w14:paraId="79174062" w14:textId="77777777" w:rsidR="00FA74A2" w:rsidRDefault="00FA74A2" w:rsidP="00FA74A2">
      <w:pPr>
        <w:rPr>
          <w:rFonts w:ascii="Arial" w:hAnsi="Arial" w:cs="Arial"/>
          <w:b/>
          <w:sz w:val="22"/>
          <w:szCs w:val="22"/>
        </w:rPr>
      </w:pPr>
    </w:p>
    <w:sectPr w:rsidR="00FA74A2" w:rsidSect="00325506">
      <w:footerReference w:type="default" r:id="rId9"/>
      <w:pgSz w:w="16838" w:h="11906" w:orient="landscape"/>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352F" w14:textId="77777777" w:rsidR="00545BBC" w:rsidRDefault="00545BBC">
      <w:r>
        <w:separator/>
      </w:r>
    </w:p>
  </w:endnote>
  <w:endnote w:type="continuationSeparator" w:id="0">
    <w:p w14:paraId="148E04D4" w14:textId="77777777" w:rsidR="00545BBC" w:rsidRDefault="0054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D789" w14:textId="77777777" w:rsidR="001F7491" w:rsidRDefault="001F7491" w:rsidP="006F256C">
    <w:pPr>
      <w:pStyle w:val="Footer"/>
    </w:pPr>
    <w:r>
      <w:rPr>
        <w:rStyle w:val="PageNumber"/>
      </w:rPr>
      <w:fldChar w:fldCharType="begin"/>
    </w:r>
    <w:r>
      <w:rPr>
        <w:rStyle w:val="PageNumber"/>
      </w:rPr>
      <w:instrText xml:space="preserve"> DATE \@ "dd.M.yyyy 'г.'" </w:instrText>
    </w:r>
    <w:r>
      <w:rPr>
        <w:rStyle w:val="PageNumber"/>
      </w:rPr>
      <w:fldChar w:fldCharType="separate"/>
    </w:r>
    <w:r w:rsidR="001B3843">
      <w:rPr>
        <w:rStyle w:val="PageNumber"/>
        <w:noProof/>
      </w:rPr>
      <w:t>05.9.2022 г.</w:t>
    </w:r>
    <w:r>
      <w:rPr>
        <w:rStyle w:val="PageNumber"/>
      </w:rPr>
      <w:fldChar w:fldCharType="end"/>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73B07">
      <w:rPr>
        <w:rStyle w:val="PageNumber"/>
        <w:noProof/>
      </w:rPr>
      <w:t>1</w:t>
    </w:r>
    <w:r>
      <w:rPr>
        <w:rStyle w:val="PageNumber"/>
      </w:rPr>
      <w:fldChar w:fldCharType="end"/>
    </w:r>
    <w:r>
      <w:rPr>
        <w:rStyle w:val="PageNumber"/>
      </w:rPr>
      <w:t xml:space="preserve"> от </w:t>
    </w:r>
    <w:r>
      <w:rPr>
        <w:rStyle w:val="PageNumber"/>
      </w:rPr>
      <w:fldChar w:fldCharType="begin"/>
    </w:r>
    <w:r>
      <w:rPr>
        <w:rStyle w:val="PageNumber"/>
      </w:rPr>
      <w:instrText xml:space="preserve"> NUMPAGES </w:instrText>
    </w:r>
    <w:r>
      <w:rPr>
        <w:rStyle w:val="PageNumber"/>
      </w:rPr>
      <w:fldChar w:fldCharType="separate"/>
    </w:r>
    <w:r w:rsidR="00C73B07">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E17EA" w14:textId="77777777" w:rsidR="00545BBC" w:rsidRDefault="00545BBC">
      <w:r>
        <w:separator/>
      </w:r>
    </w:p>
  </w:footnote>
  <w:footnote w:type="continuationSeparator" w:id="0">
    <w:p w14:paraId="23B80C6C" w14:textId="77777777" w:rsidR="00545BBC" w:rsidRDefault="00545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07A95"/>
    <w:multiLevelType w:val="hybridMultilevel"/>
    <w:tmpl w:val="E40EA11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16cid:durableId="648825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321"/>
    <w:rsid w:val="000026E2"/>
    <w:rsid w:val="00004B04"/>
    <w:rsid w:val="000168AA"/>
    <w:rsid w:val="00043C56"/>
    <w:rsid w:val="00062F15"/>
    <w:rsid w:val="00075BEF"/>
    <w:rsid w:val="000C5187"/>
    <w:rsid w:val="00114A1D"/>
    <w:rsid w:val="00121321"/>
    <w:rsid w:val="00124C0F"/>
    <w:rsid w:val="00162168"/>
    <w:rsid w:val="00177139"/>
    <w:rsid w:val="00187660"/>
    <w:rsid w:val="0019740D"/>
    <w:rsid w:val="001A1705"/>
    <w:rsid w:val="001A230A"/>
    <w:rsid w:val="001B3843"/>
    <w:rsid w:val="001F7491"/>
    <w:rsid w:val="00241F0F"/>
    <w:rsid w:val="00242BE0"/>
    <w:rsid w:val="00250D44"/>
    <w:rsid w:val="00251567"/>
    <w:rsid w:val="00260AA2"/>
    <w:rsid w:val="002647A1"/>
    <w:rsid w:val="002714A6"/>
    <w:rsid w:val="00284C04"/>
    <w:rsid w:val="00292718"/>
    <w:rsid w:val="002947D8"/>
    <w:rsid w:val="002956DA"/>
    <w:rsid w:val="002C6899"/>
    <w:rsid w:val="002F33DB"/>
    <w:rsid w:val="00305656"/>
    <w:rsid w:val="00317E9B"/>
    <w:rsid w:val="00325506"/>
    <w:rsid w:val="0036452A"/>
    <w:rsid w:val="0039482D"/>
    <w:rsid w:val="003A4AB8"/>
    <w:rsid w:val="003B2B2B"/>
    <w:rsid w:val="003F38F9"/>
    <w:rsid w:val="004437B6"/>
    <w:rsid w:val="00451EE0"/>
    <w:rsid w:val="00460A64"/>
    <w:rsid w:val="004807A5"/>
    <w:rsid w:val="00495CDC"/>
    <w:rsid w:val="004A0958"/>
    <w:rsid w:val="004A7589"/>
    <w:rsid w:val="004B4CCE"/>
    <w:rsid w:val="004D606A"/>
    <w:rsid w:val="00523C09"/>
    <w:rsid w:val="005355AB"/>
    <w:rsid w:val="00545949"/>
    <w:rsid w:val="00545BBC"/>
    <w:rsid w:val="005738A1"/>
    <w:rsid w:val="005811C0"/>
    <w:rsid w:val="00583924"/>
    <w:rsid w:val="00594EB3"/>
    <w:rsid w:val="005B5F22"/>
    <w:rsid w:val="005C6FA2"/>
    <w:rsid w:val="005E2F98"/>
    <w:rsid w:val="005F4F14"/>
    <w:rsid w:val="00603CB5"/>
    <w:rsid w:val="00621BB0"/>
    <w:rsid w:val="00632D7E"/>
    <w:rsid w:val="00647EA2"/>
    <w:rsid w:val="00650154"/>
    <w:rsid w:val="006871D8"/>
    <w:rsid w:val="006C2EE6"/>
    <w:rsid w:val="006C46D6"/>
    <w:rsid w:val="006E0179"/>
    <w:rsid w:val="006E138B"/>
    <w:rsid w:val="006F256C"/>
    <w:rsid w:val="00713BA4"/>
    <w:rsid w:val="00715BD3"/>
    <w:rsid w:val="00716C73"/>
    <w:rsid w:val="00750E19"/>
    <w:rsid w:val="00761525"/>
    <w:rsid w:val="00770436"/>
    <w:rsid w:val="00770DE7"/>
    <w:rsid w:val="007830B3"/>
    <w:rsid w:val="007A7245"/>
    <w:rsid w:val="007B2415"/>
    <w:rsid w:val="007C472E"/>
    <w:rsid w:val="007E357E"/>
    <w:rsid w:val="008130E2"/>
    <w:rsid w:val="00823987"/>
    <w:rsid w:val="00824DFF"/>
    <w:rsid w:val="00826778"/>
    <w:rsid w:val="00843E35"/>
    <w:rsid w:val="00875168"/>
    <w:rsid w:val="00884796"/>
    <w:rsid w:val="00886972"/>
    <w:rsid w:val="00887CDD"/>
    <w:rsid w:val="008F1E0F"/>
    <w:rsid w:val="009019FF"/>
    <w:rsid w:val="00927F3D"/>
    <w:rsid w:val="0094238C"/>
    <w:rsid w:val="00957AA0"/>
    <w:rsid w:val="00970A3E"/>
    <w:rsid w:val="00971C03"/>
    <w:rsid w:val="00980E97"/>
    <w:rsid w:val="009820B9"/>
    <w:rsid w:val="00990AAF"/>
    <w:rsid w:val="00994E50"/>
    <w:rsid w:val="009D16CC"/>
    <w:rsid w:val="009D2C51"/>
    <w:rsid w:val="009F264C"/>
    <w:rsid w:val="00A17FF5"/>
    <w:rsid w:val="00A23095"/>
    <w:rsid w:val="00A55C14"/>
    <w:rsid w:val="00A65B37"/>
    <w:rsid w:val="00A824D0"/>
    <w:rsid w:val="00A84C78"/>
    <w:rsid w:val="00A85620"/>
    <w:rsid w:val="00A91EAF"/>
    <w:rsid w:val="00AA1D5A"/>
    <w:rsid w:val="00AA69E1"/>
    <w:rsid w:val="00AB21A9"/>
    <w:rsid w:val="00AF60E9"/>
    <w:rsid w:val="00AF65F1"/>
    <w:rsid w:val="00B1212E"/>
    <w:rsid w:val="00B16269"/>
    <w:rsid w:val="00B16C07"/>
    <w:rsid w:val="00B3084B"/>
    <w:rsid w:val="00B419A3"/>
    <w:rsid w:val="00BC74CE"/>
    <w:rsid w:val="00C02D49"/>
    <w:rsid w:val="00C17D2A"/>
    <w:rsid w:val="00C223E0"/>
    <w:rsid w:val="00C73B07"/>
    <w:rsid w:val="00C879E3"/>
    <w:rsid w:val="00CC02BB"/>
    <w:rsid w:val="00CC2267"/>
    <w:rsid w:val="00CC6F26"/>
    <w:rsid w:val="00CF5161"/>
    <w:rsid w:val="00D20BCA"/>
    <w:rsid w:val="00D2141B"/>
    <w:rsid w:val="00D21B28"/>
    <w:rsid w:val="00D2293E"/>
    <w:rsid w:val="00D40AB4"/>
    <w:rsid w:val="00D50AC0"/>
    <w:rsid w:val="00D7076C"/>
    <w:rsid w:val="00D94833"/>
    <w:rsid w:val="00DA26C1"/>
    <w:rsid w:val="00DC5676"/>
    <w:rsid w:val="00E13721"/>
    <w:rsid w:val="00E15178"/>
    <w:rsid w:val="00E269B6"/>
    <w:rsid w:val="00E37E64"/>
    <w:rsid w:val="00E505CB"/>
    <w:rsid w:val="00E574E5"/>
    <w:rsid w:val="00E66715"/>
    <w:rsid w:val="00E809B8"/>
    <w:rsid w:val="00E82358"/>
    <w:rsid w:val="00E831F4"/>
    <w:rsid w:val="00E914BD"/>
    <w:rsid w:val="00E95F5E"/>
    <w:rsid w:val="00EB4A69"/>
    <w:rsid w:val="00EF2062"/>
    <w:rsid w:val="00EF5137"/>
    <w:rsid w:val="00F639AA"/>
    <w:rsid w:val="00F81A5D"/>
    <w:rsid w:val="00FA74A2"/>
    <w:rsid w:val="00FB1FEC"/>
  </w:rsids>
  <m:mathPr>
    <m:mathFont m:val="Cambria Math"/>
    <m:brkBin m:val="before"/>
    <m:brkBinSub m:val="--"/>
    <m:smallFrac m:val="0"/>
    <m:dispDef/>
    <m:lMargin m:val="0"/>
    <m:rMargin m:val="0"/>
    <m:defJc m:val="centerGroup"/>
    <m:wrapIndent m:val="1440"/>
    <m:intLim m:val="subSup"/>
    <m:naryLim m:val="undOvr"/>
  </m:mathPr>
  <w:themeFontLang w:val="en-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7394EB1"/>
  <w15:chartTrackingRefBased/>
  <w15:docId w15:val="{57520B55-3EF6-C141-A43F-DA8E1498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bg-BG" w:eastAsia="bg-B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1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5676"/>
    <w:rPr>
      <w:rFonts w:ascii="Tahoma" w:hAnsi="Tahoma" w:cs="Tahoma"/>
      <w:sz w:val="16"/>
      <w:szCs w:val="16"/>
    </w:rPr>
  </w:style>
  <w:style w:type="paragraph" w:styleId="Header">
    <w:name w:val="header"/>
    <w:basedOn w:val="Normal"/>
    <w:rsid w:val="006F256C"/>
    <w:pPr>
      <w:tabs>
        <w:tab w:val="center" w:pos="4536"/>
        <w:tab w:val="right" w:pos="9072"/>
      </w:tabs>
    </w:pPr>
  </w:style>
  <w:style w:type="paragraph" w:styleId="Footer">
    <w:name w:val="footer"/>
    <w:basedOn w:val="Normal"/>
    <w:rsid w:val="006F256C"/>
    <w:pPr>
      <w:tabs>
        <w:tab w:val="center" w:pos="4536"/>
        <w:tab w:val="right" w:pos="9072"/>
      </w:tabs>
    </w:pPr>
  </w:style>
  <w:style w:type="character" w:styleId="PageNumber">
    <w:name w:val="page number"/>
    <w:basedOn w:val="DefaultParagraphFont"/>
    <w:rsid w:val="006F2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СОФИЙСКИ УНИВЕРСИТЕТ „СВ</vt:lpstr>
    </vt:vector>
  </TitlesOfParts>
  <Company>SU</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СОФИЙСКИ УНИВЕРСИТЕТ „СВ</dc:title>
  <dc:subject/>
  <dc:creator>UO3</dc:creator>
  <cp:keywords/>
  <cp:lastModifiedBy>Tsvetelina Dimitrova</cp:lastModifiedBy>
  <cp:revision>2</cp:revision>
  <cp:lastPrinted>2012-01-18T12:35:00Z</cp:lastPrinted>
  <dcterms:created xsi:type="dcterms:W3CDTF">2022-09-05T07:35:00Z</dcterms:created>
  <dcterms:modified xsi:type="dcterms:W3CDTF">2022-09-05T07:35:00Z</dcterms:modified>
</cp:coreProperties>
</file>